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1E" w:rsidRDefault="00FA0E1E" w:rsidP="00FA0E1E">
      <w:pPr>
        <w:pStyle w:val="1"/>
        <w:spacing w:line="58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平凉市总工会2017年部门决算和2018年</w:t>
      </w:r>
    </w:p>
    <w:p w:rsidR="00FA0E1E" w:rsidRDefault="00FA0E1E" w:rsidP="00FA0E1E">
      <w:pPr>
        <w:pStyle w:val="1"/>
        <w:spacing w:line="580" w:lineRule="exact"/>
        <w:jc w:val="center"/>
        <w:rPr>
          <w:rFonts w:ascii="方正小标宋简体" w:eastAsia="方正小标宋简体" w:hAnsi="方正小标宋简体" w:cs="方正小标宋简体" w:hint="eastAsia"/>
          <w:b w:val="0"/>
          <w:bCs/>
          <w:szCs w:val="44"/>
        </w:rPr>
      </w:pPr>
      <w:r>
        <w:rPr>
          <w:rFonts w:ascii="方正小标宋简体" w:eastAsia="方正小标宋简体" w:hAnsi="方正小标宋简体" w:cs="方正小标宋简体" w:hint="eastAsia"/>
          <w:b w:val="0"/>
          <w:bCs/>
          <w:szCs w:val="44"/>
        </w:rPr>
        <w:t>部门预算公开补充内容</w:t>
      </w:r>
    </w:p>
    <w:p w:rsidR="00FA0E1E" w:rsidRDefault="00FA0E1E" w:rsidP="00FA0E1E">
      <w:pPr>
        <w:pStyle w:val="1"/>
        <w:spacing w:line="580" w:lineRule="exact"/>
        <w:rPr>
          <w:rFonts w:ascii="楷体_GB2312" w:eastAsia="楷体_GB2312" w:hAnsi="宋体" w:cs="楷体_GB2312" w:hint="eastAsia"/>
          <w:color w:val="000000"/>
          <w:kern w:val="0"/>
          <w:sz w:val="32"/>
          <w:szCs w:val="32"/>
          <w:shd w:val="clear" w:color="auto" w:fill="FFFFFF"/>
          <w:lang/>
        </w:rPr>
      </w:pPr>
    </w:p>
    <w:p w:rsidR="00FA0E1E" w:rsidRDefault="00FA0E1E" w:rsidP="00FA0E1E">
      <w:pPr>
        <w:pStyle w:val="1"/>
        <w:spacing w:line="560" w:lineRule="exact"/>
        <w:ind w:firstLineChars="200" w:firstLine="640"/>
        <w:rPr>
          <w:rFonts w:ascii="黑体" w:eastAsia="黑体" w:hAnsi="黑体" w:cs="黑体" w:hint="eastAsia"/>
          <w:b w:val="0"/>
          <w:bCs/>
          <w:color w:val="000000"/>
          <w:kern w:val="0"/>
          <w:sz w:val="32"/>
          <w:szCs w:val="32"/>
          <w:shd w:val="clear" w:color="auto" w:fill="FFFFFF"/>
          <w:lang/>
        </w:rPr>
      </w:pPr>
      <w:r>
        <w:rPr>
          <w:rFonts w:ascii="黑体" w:eastAsia="黑体" w:hAnsi="黑体" w:cs="黑体" w:hint="eastAsia"/>
          <w:b w:val="0"/>
          <w:bCs/>
          <w:color w:val="000000"/>
          <w:kern w:val="0"/>
          <w:sz w:val="32"/>
          <w:szCs w:val="32"/>
          <w:shd w:val="clear" w:color="auto" w:fill="FFFFFF"/>
          <w:lang/>
        </w:rPr>
        <w:t>一、2017年部门决算公开补充内容</w:t>
      </w:r>
    </w:p>
    <w:p w:rsidR="00FA0E1E" w:rsidRDefault="00FA0E1E" w:rsidP="00FA0E1E">
      <w:pPr>
        <w:pStyle w:val="1"/>
        <w:spacing w:line="560" w:lineRule="exact"/>
        <w:ind w:firstLineChars="200" w:firstLine="643"/>
        <w:rPr>
          <w:rFonts w:ascii="黑体" w:eastAsia="黑体" w:hAnsi="黑体" w:cs="黑体" w:hint="eastAsia"/>
          <w:b w:val="0"/>
          <w:bCs/>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（一）决算收支增减变化情况说明</w:t>
      </w:r>
    </w:p>
    <w:p w:rsidR="00FA0E1E" w:rsidRDefault="00FA0E1E" w:rsidP="00FA0E1E">
      <w:pPr>
        <w:ind w:firstLineChars="200" w:firstLine="640"/>
        <w:rPr>
          <w:rFonts w:ascii="仿宋_GB2312" w:eastAsia="仿宋_GB2312" w:hAnsi="宋体" w:cs="仿宋_GB2312" w:hint="eastAsia"/>
          <w:color w:val="000000"/>
          <w:kern w:val="0"/>
          <w:sz w:val="32"/>
          <w:szCs w:val="32"/>
          <w:shd w:val="clear" w:color="auto" w:fill="FFFFFF"/>
          <w:lang/>
        </w:rPr>
      </w:pPr>
      <w:r>
        <w:rPr>
          <w:rFonts w:ascii="仿宋_GB2312" w:eastAsia="仿宋_GB2312" w:hAnsi="宋体" w:cs="仿宋_GB2312" w:hint="eastAsia"/>
          <w:color w:val="000000"/>
          <w:kern w:val="0"/>
          <w:sz w:val="32"/>
          <w:szCs w:val="32"/>
          <w:shd w:val="clear" w:color="auto" w:fill="FFFFFF"/>
          <w:lang/>
        </w:rPr>
        <w:t>2017年收入1263.12万元，2017年支出1231.8万元，用事业基金弥补收支差额0万元，结余分配0万元，年末结转和结余49.82万元。与2016年的收入1163.38万元，支出1144.91万元相比，2017年收入增加99.94万元，增幅为8.57%，支出增加86.89万元，增幅为7.59%，收支增长的主要原因为机关通过公开遴选增加人员1名，收支随同增加。</w:t>
      </w:r>
    </w:p>
    <w:p w:rsidR="00FA0E1E" w:rsidRDefault="00FA0E1E" w:rsidP="00FA0E1E">
      <w:pPr>
        <w:pStyle w:val="1"/>
        <w:spacing w:line="560" w:lineRule="exact"/>
        <w:ind w:firstLineChars="200" w:firstLine="643"/>
        <w:rPr>
          <w:rFonts w:ascii="楷体" w:eastAsia="楷体" w:hAnsi="楷体" w:cs="楷体" w:hint="eastAsia"/>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（二）重点绩效评价结果等预算绩效情况说明</w:t>
      </w:r>
    </w:p>
    <w:p w:rsidR="00FA0E1E" w:rsidRDefault="00FA0E1E" w:rsidP="00FA0E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市总工会2017年度无重点项目。</w:t>
      </w:r>
    </w:p>
    <w:p w:rsidR="00FA0E1E" w:rsidRDefault="00FA0E1E" w:rsidP="00FA0E1E">
      <w:pPr>
        <w:pStyle w:val="1"/>
        <w:spacing w:line="560" w:lineRule="exact"/>
        <w:ind w:firstLineChars="200" w:firstLine="643"/>
        <w:rPr>
          <w:rFonts w:ascii="楷体" w:eastAsia="楷体" w:hAnsi="楷体" w:cs="楷体" w:hint="eastAsia"/>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（三）“三公”经费增减变化原因等说明信息</w:t>
      </w:r>
    </w:p>
    <w:p w:rsidR="00FA0E1E" w:rsidRDefault="00FA0E1E" w:rsidP="00FA0E1E">
      <w:pPr>
        <w:adjustRightInd w:val="0"/>
        <w:spacing w:line="56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2017年总工会因公出国（境）费0万元，与2016年同期的0万元相比无变化；公务用车购置费及运行费0万元，与2016年同期的1万元相比减少1万元，降幅为100%，减少的主要原因为公车改革后单位未保留公务用车；公务接待费0万元，与2016年同期的0万元相比无变化。</w:t>
      </w:r>
    </w:p>
    <w:p w:rsidR="00FA0E1E" w:rsidRDefault="00FA0E1E" w:rsidP="00FA0E1E">
      <w:pPr>
        <w:spacing w:line="580" w:lineRule="exact"/>
        <w:ind w:firstLineChars="200" w:firstLine="643"/>
        <w:rPr>
          <w:rFonts w:ascii="楷体" w:eastAsia="楷体" w:hAnsi="楷体" w:cs="楷体" w:hint="eastAsia"/>
          <w:b/>
          <w:color w:val="000000"/>
          <w:kern w:val="0"/>
          <w:sz w:val="32"/>
          <w:szCs w:val="32"/>
          <w:shd w:val="clear" w:color="auto" w:fill="FFFFFF"/>
          <w:lang/>
        </w:rPr>
      </w:pPr>
      <w:r>
        <w:rPr>
          <w:rFonts w:ascii="楷体" w:eastAsia="楷体" w:hAnsi="楷体" w:cs="楷体" w:hint="eastAsia"/>
          <w:b/>
          <w:color w:val="000000"/>
          <w:kern w:val="0"/>
          <w:sz w:val="32"/>
          <w:szCs w:val="32"/>
          <w:shd w:val="clear" w:color="auto" w:fill="FFFFFF"/>
          <w:lang/>
        </w:rPr>
        <w:t>（四）专业性较强的名词解释</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财政拨款收入：指市级财政当年拨付的资金。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事业收入：事业收入是指事业单位开展专业业务活动及</w:t>
      </w:r>
      <w:r>
        <w:rPr>
          <w:rFonts w:ascii="仿宋_GB2312" w:eastAsia="仿宋_GB2312" w:hAnsi="Times New Roman" w:cs="仿宋_GB2312" w:hint="eastAsia"/>
          <w:color w:val="000000"/>
          <w:kern w:val="0"/>
          <w:sz w:val="32"/>
          <w:szCs w:val="32"/>
          <w:shd w:val="clear" w:color="auto" w:fill="FFFFFF"/>
          <w:lang/>
        </w:rPr>
        <w:lastRenderedPageBreak/>
        <w:t>辅助活动所取得的收入。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经营收入：事业单位在专业业务活动及其辅助活动之外开展非独立核算经营活动取得的收入。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其他收入：指除上述“财政拨款收入”、“事业收入”、“经营收入”以外的收入。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上年结转和结余：指以前年度尚未完成，结转到本年度按有关规定继续使用的资金。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一般公共服务：指本单位用于保障机构正常运行、开展财政管理活动的支出。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社会保障和就业：指本单位用于离退休人员的经费。</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住房保障支出：指按照国家政策规定用于住房改革方面的支出。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住房公积金：指按照国家统一规定，依据市上确定的比例为在职职工缴存的长期住房储金。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基本支出：指为保障机构正常运转、完成日常工作任务而发生的人员支出和公用支出。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项目支出：指在基本支出之外为完成特定行政任务和事业发展目标所发生的支出。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年末结转和结余：指本年度或以前年度预算安排，因客</w:t>
      </w:r>
      <w:r>
        <w:rPr>
          <w:rFonts w:ascii="仿宋_GB2312" w:eastAsia="仿宋_GB2312" w:hAnsi="Times New Roman" w:cs="仿宋_GB2312" w:hint="eastAsia"/>
          <w:color w:val="000000"/>
          <w:kern w:val="0"/>
          <w:sz w:val="32"/>
          <w:szCs w:val="32"/>
          <w:shd w:val="clear" w:color="auto" w:fill="FFFFFF"/>
          <w:lang/>
        </w:rPr>
        <w:lastRenderedPageBreak/>
        <w:t>观条件发生变化无法按原计划实施，需要延迟到以后年度按有关规定继续使用的资金。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三公经费：是指市级部门用财政拨款安排的因公出国（境）费，公务用车购置及运行费和公务接待费。</w:t>
      </w:r>
    </w:p>
    <w:p w:rsidR="00FA0E1E" w:rsidRDefault="00FA0E1E" w:rsidP="00FA0E1E">
      <w:pPr>
        <w:adjustRightInd w:val="0"/>
        <w:spacing w:line="560" w:lineRule="exact"/>
        <w:ind w:firstLineChars="200" w:firstLine="640"/>
        <w:textAlignment w:val="baseline"/>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A0E1E" w:rsidRDefault="00FA0E1E" w:rsidP="00FA0E1E">
      <w:pPr>
        <w:spacing w:line="580" w:lineRule="exact"/>
        <w:ind w:firstLineChars="200" w:firstLine="643"/>
        <w:rPr>
          <w:rFonts w:ascii="楷体" w:eastAsia="楷体" w:hAnsi="楷体" w:cs="楷体" w:hint="eastAsia"/>
          <w:b/>
          <w:color w:val="000000"/>
          <w:kern w:val="0"/>
          <w:sz w:val="32"/>
          <w:szCs w:val="32"/>
          <w:shd w:val="clear" w:color="auto" w:fill="FFFFFF"/>
          <w:lang/>
        </w:rPr>
      </w:pPr>
      <w:r>
        <w:rPr>
          <w:rFonts w:ascii="楷体" w:eastAsia="楷体" w:hAnsi="楷体" w:cs="楷体" w:hint="eastAsia"/>
          <w:b/>
          <w:color w:val="000000"/>
          <w:kern w:val="0"/>
          <w:sz w:val="32"/>
          <w:szCs w:val="32"/>
          <w:shd w:val="clear" w:color="auto" w:fill="FFFFFF"/>
          <w:lang/>
        </w:rPr>
        <w:t>（五）国有资产占用情况说明</w:t>
      </w:r>
    </w:p>
    <w:p w:rsidR="00FA0E1E" w:rsidRDefault="00FA0E1E" w:rsidP="00FA0E1E">
      <w:pPr>
        <w:spacing w:line="580" w:lineRule="exact"/>
        <w:ind w:firstLineChars="200" w:firstLine="640"/>
        <w:rPr>
          <w:rFonts w:ascii="仿宋_GB2312" w:eastAsia="仿宋_GB2312" w:hAnsi="仿宋_GB2312" w:cs="仿宋_GB2312" w:hint="eastAsia"/>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截止2017年底，国有资产总额61.67 万元 ，其中：流动资产49.82万元，固定资产11.85万元，单价20万元以上通用设备0台（套）。</w:t>
      </w:r>
    </w:p>
    <w:p w:rsidR="00FA0E1E" w:rsidRDefault="00FA0E1E" w:rsidP="00FA0E1E">
      <w:pPr>
        <w:adjustRightInd w:val="0"/>
        <w:spacing w:line="560" w:lineRule="exact"/>
        <w:ind w:firstLineChars="200" w:firstLine="640"/>
        <w:textAlignment w:val="baseline"/>
        <w:rPr>
          <w:rFonts w:ascii="仿宋_GB2312" w:eastAsia="仿宋_GB2312" w:hAnsi="Times New Roman" w:cs="仿宋_GB2312" w:hint="eastAsia"/>
          <w:color w:val="000000"/>
          <w:kern w:val="0"/>
          <w:sz w:val="32"/>
          <w:szCs w:val="32"/>
          <w:shd w:val="clear" w:color="auto" w:fill="FFFFFF"/>
          <w:lang/>
        </w:rPr>
      </w:pPr>
    </w:p>
    <w:p w:rsidR="00FA0E1E" w:rsidRDefault="00FA0E1E" w:rsidP="00FA0E1E">
      <w:pPr>
        <w:pStyle w:val="1"/>
        <w:spacing w:line="580" w:lineRule="exact"/>
        <w:ind w:firstLineChars="200" w:firstLine="640"/>
        <w:rPr>
          <w:rFonts w:ascii="黑体" w:eastAsia="黑体" w:hAnsi="黑体" w:cs="黑体" w:hint="eastAsia"/>
          <w:b w:val="0"/>
          <w:bCs/>
          <w:color w:val="000000"/>
          <w:kern w:val="0"/>
          <w:sz w:val="32"/>
          <w:szCs w:val="32"/>
          <w:shd w:val="clear" w:color="auto" w:fill="FFFFFF"/>
          <w:lang/>
        </w:rPr>
      </w:pPr>
      <w:r>
        <w:rPr>
          <w:rFonts w:ascii="黑体" w:eastAsia="黑体" w:hAnsi="黑体" w:cs="黑体" w:hint="eastAsia"/>
          <w:b w:val="0"/>
          <w:bCs/>
          <w:color w:val="000000"/>
          <w:kern w:val="0"/>
          <w:sz w:val="32"/>
          <w:szCs w:val="32"/>
          <w:shd w:val="clear" w:color="auto" w:fill="FFFFFF"/>
          <w:lang/>
        </w:rPr>
        <w:t>二、2018年部门预算公开补充内容</w:t>
      </w:r>
    </w:p>
    <w:p w:rsidR="00FA0E1E" w:rsidRDefault="00FA0E1E" w:rsidP="00FA0E1E">
      <w:pPr>
        <w:spacing w:line="580" w:lineRule="exact"/>
        <w:ind w:firstLineChars="200" w:firstLine="643"/>
        <w:rPr>
          <w:rFonts w:ascii="楷体" w:eastAsia="楷体" w:hAnsi="楷体" w:cs="楷体" w:hint="eastAsia"/>
          <w:b/>
          <w:color w:val="000000"/>
          <w:kern w:val="0"/>
          <w:sz w:val="32"/>
          <w:szCs w:val="32"/>
          <w:shd w:val="clear" w:color="auto" w:fill="FFFFFF"/>
          <w:lang/>
        </w:rPr>
      </w:pPr>
      <w:r>
        <w:rPr>
          <w:rFonts w:ascii="楷体" w:eastAsia="楷体" w:hAnsi="楷体" w:cs="楷体" w:hint="eastAsia"/>
          <w:b/>
          <w:color w:val="000000"/>
          <w:kern w:val="0"/>
          <w:sz w:val="32"/>
          <w:szCs w:val="32"/>
          <w:shd w:val="clear" w:color="auto" w:fill="FFFFFF"/>
          <w:lang/>
        </w:rPr>
        <w:t>（一）专业性较强的名词解释</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财政拨款收入：指市级财政当年拨付的资金。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事业收入：事业收入是指事业单位开展专业业务活动及辅助活动所取得的收入。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经营收入：事业单位在专业业务活动及其辅助活动之外开展非独立核算经营活动取得的收入。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其他收入：指除上述“财政拨款收入”、“事业收入”、“经营收入”以外的收入。</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lastRenderedPageBreak/>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上年结转和结余：指以前年度尚未完成，结转到本年度按有关规定继续使用的资金。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一般公共服务：指本单位用于保障机构正常运行、开展财政管理活动的支出。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社会保障和就业：指本单位用于离退休人员的经费。</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住房保障支出：指按照国家政策规定用于住房改革方面的支出。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住房公积金：指按照国家统一规定，依据市上确定的比例为在职职工缴存的长期住房储金。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基本支出：指为保障机构正常运转、完成日常工作任务而发生的人员支出和公用支出。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项目支出：指在基本支出之外为完成特定行政任务和事业发展目标所发生的支出。</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年末结转和结余：指本年度或以前年度预算安排，因客观条件发生变化无法按原计划实施，需要延迟到以后年度按有关规定继续使用的资金。</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三公经费：是指市级部门用财政拨款安排的因公出国（境）费，公务用车购置及运行费和公务接待费。</w:t>
      </w:r>
    </w:p>
    <w:p w:rsidR="00FA0E1E" w:rsidRDefault="00FA0E1E" w:rsidP="00FA0E1E">
      <w:pPr>
        <w:spacing w:line="580" w:lineRule="exact"/>
        <w:ind w:firstLineChars="200" w:firstLine="640"/>
        <w:rPr>
          <w:rFonts w:ascii="仿宋_GB2312" w:eastAsia="仿宋_GB2312" w:hAnsi="Times New Roman" w:cs="仿宋_GB2312" w:hint="eastAsia"/>
          <w:color w:val="000000"/>
          <w:kern w:val="0"/>
          <w:sz w:val="32"/>
          <w:szCs w:val="32"/>
          <w:shd w:val="clear" w:color="auto" w:fill="FFFFFF"/>
          <w:lang/>
        </w:rPr>
      </w:pPr>
      <w:r>
        <w:rPr>
          <w:rFonts w:ascii="仿宋_GB2312" w:eastAsia="仿宋_GB2312" w:hAnsi="Times New Roman" w:cs="仿宋_GB2312" w:hint="eastAsia"/>
          <w:color w:val="000000"/>
          <w:kern w:val="0"/>
          <w:sz w:val="32"/>
          <w:szCs w:val="32"/>
          <w:shd w:val="clear" w:color="auto" w:fill="FFFFFF"/>
          <w:lang/>
        </w:rPr>
        <w:t>机关运行经费：为保障行政单位（含参照公务员法管理</w:t>
      </w:r>
      <w:r>
        <w:rPr>
          <w:rFonts w:ascii="仿宋_GB2312" w:eastAsia="仿宋_GB2312" w:hAnsi="Times New Roman" w:cs="仿宋_GB2312" w:hint="eastAsia"/>
          <w:color w:val="000000"/>
          <w:kern w:val="0"/>
          <w:sz w:val="32"/>
          <w:szCs w:val="32"/>
          <w:shd w:val="clear" w:color="auto" w:fill="FFFFFF"/>
          <w:lang/>
        </w:rPr>
        <w:lastRenderedPageBreak/>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A0E1E" w:rsidRDefault="00FA0E1E" w:rsidP="00FA0E1E">
      <w:pPr>
        <w:spacing w:line="580" w:lineRule="exact"/>
        <w:ind w:firstLineChars="200" w:firstLine="643"/>
        <w:rPr>
          <w:rFonts w:ascii="楷体" w:eastAsia="楷体" w:hAnsi="楷体" w:cs="楷体" w:hint="eastAsia"/>
          <w:b/>
          <w:color w:val="000000"/>
          <w:kern w:val="0"/>
          <w:sz w:val="32"/>
          <w:szCs w:val="32"/>
          <w:shd w:val="clear" w:color="auto" w:fill="FFFFFF"/>
          <w:lang/>
        </w:rPr>
      </w:pPr>
      <w:r>
        <w:rPr>
          <w:rFonts w:ascii="楷体" w:eastAsia="楷体" w:hAnsi="楷体" w:cs="楷体" w:hint="eastAsia"/>
          <w:b/>
          <w:color w:val="000000"/>
          <w:kern w:val="0"/>
          <w:sz w:val="32"/>
          <w:szCs w:val="32"/>
          <w:shd w:val="clear" w:color="auto" w:fill="FFFFFF"/>
          <w:lang/>
        </w:rPr>
        <w:t>（二）重点项目预算的绩效目标等预算绩效情况说明</w:t>
      </w:r>
    </w:p>
    <w:p w:rsidR="00FA0E1E" w:rsidRDefault="00FA0E1E" w:rsidP="00FA0E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2018年预算，无实行绩效目标管理的项目。</w:t>
      </w:r>
    </w:p>
    <w:p w:rsidR="00FA0E1E" w:rsidRDefault="00FA0E1E" w:rsidP="00FA0E1E">
      <w:pPr>
        <w:pStyle w:val="1"/>
        <w:spacing w:line="560" w:lineRule="exact"/>
        <w:ind w:firstLineChars="200" w:firstLine="643"/>
        <w:rPr>
          <w:rFonts w:ascii="楷体" w:eastAsia="楷体" w:hAnsi="楷体" w:cs="楷体" w:hint="eastAsia"/>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（三）“三公”经费增减变化原因等说明信息</w:t>
      </w:r>
    </w:p>
    <w:p w:rsidR="00FA0E1E" w:rsidRDefault="00FA0E1E" w:rsidP="00FA0E1E">
      <w:pPr>
        <w:adjustRightInd w:val="0"/>
        <w:spacing w:line="56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2018年总工会因公出国（境）费0万元，与2017年同期的0万元相比无变化；公务用车购置费及运行费0万元，与2017年同期相比无变化；公务接待费0万元，与2016年同期的0万元相比无变化。</w:t>
      </w:r>
    </w:p>
    <w:p w:rsidR="00FA0E1E" w:rsidRDefault="00FA0E1E" w:rsidP="00FA0E1E">
      <w:pPr>
        <w:spacing w:line="580" w:lineRule="exact"/>
        <w:ind w:firstLineChars="200" w:firstLine="643"/>
        <w:rPr>
          <w:rFonts w:ascii="楷体" w:eastAsia="楷体" w:hAnsi="楷体" w:cs="楷体" w:hint="eastAsia"/>
          <w:b/>
          <w:color w:val="000000"/>
          <w:kern w:val="0"/>
          <w:sz w:val="32"/>
          <w:szCs w:val="32"/>
          <w:shd w:val="clear" w:color="auto" w:fill="FFFFFF"/>
          <w:lang/>
        </w:rPr>
      </w:pPr>
      <w:r>
        <w:rPr>
          <w:rFonts w:ascii="楷体" w:eastAsia="楷体" w:hAnsi="楷体" w:cs="楷体" w:hint="eastAsia"/>
          <w:b/>
          <w:color w:val="000000"/>
          <w:kern w:val="0"/>
          <w:sz w:val="32"/>
          <w:szCs w:val="32"/>
          <w:shd w:val="clear" w:color="auto" w:fill="FFFFFF"/>
          <w:lang/>
        </w:rPr>
        <w:t>（四）国有资产占用情况说明</w:t>
      </w:r>
    </w:p>
    <w:p w:rsidR="00FA0E1E" w:rsidRDefault="00FA0E1E" w:rsidP="00FA0E1E">
      <w:pPr>
        <w:spacing w:line="580" w:lineRule="exact"/>
        <w:ind w:firstLineChars="200" w:firstLine="640"/>
        <w:rPr>
          <w:rFonts w:ascii="仿宋_GB2312" w:eastAsia="仿宋_GB2312" w:hAnsi="仿宋_GB2312" w:cs="仿宋_GB2312" w:hint="eastAsia"/>
          <w:bCs/>
          <w:color w:val="000000"/>
          <w:kern w:val="0"/>
          <w:sz w:val="32"/>
          <w:szCs w:val="32"/>
          <w:shd w:val="clear" w:color="auto" w:fill="FFFFFF"/>
          <w:lang/>
        </w:rPr>
      </w:pPr>
      <w:r>
        <w:rPr>
          <w:rFonts w:ascii="仿宋_GB2312" w:eastAsia="仿宋_GB2312" w:hAnsi="仿宋_GB2312" w:cs="仿宋_GB2312" w:hint="eastAsia"/>
          <w:bCs/>
          <w:color w:val="000000"/>
          <w:kern w:val="0"/>
          <w:sz w:val="32"/>
          <w:szCs w:val="32"/>
          <w:shd w:val="clear" w:color="auto" w:fill="FFFFFF"/>
          <w:lang/>
        </w:rPr>
        <w:t>截止2018年底，国有资产总额60.71 万元 ，其中：流动资产48.86万元，固定资产11.85万元，单价20万元以上通用设备0台（套）。</w:t>
      </w:r>
    </w:p>
    <w:p w:rsidR="00FA0E1E" w:rsidRDefault="00FA0E1E" w:rsidP="00FA0E1E">
      <w:pPr>
        <w:pStyle w:val="1"/>
        <w:spacing w:line="560" w:lineRule="exact"/>
        <w:ind w:firstLineChars="200" w:firstLine="643"/>
        <w:rPr>
          <w:rFonts w:ascii="楷体" w:eastAsia="楷体" w:hAnsi="楷体" w:cs="楷体" w:hint="eastAsia"/>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（五）重点绩效评价结果等预算绩效情况说明</w:t>
      </w:r>
    </w:p>
    <w:p w:rsidR="00FA0E1E" w:rsidRDefault="00FA0E1E" w:rsidP="00FA0E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市总工会2018年度无重点项目。</w:t>
      </w:r>
    </w:p>
    <w:p w:rsidR="00FA0E1E" w:rsidRDefault="00FA0E1E" w:rsidP="00FA0E1E">
      <w:pPr>
        <w:spacing w:line="580" w:lineRule="exact"/>
        <w:ind w:firstLineChars="200" w:firstLine="640"/>
        <w:rPr>
          <w:rFonts w:ascii="仿宋_GB2312" w:eastAsia="仿宋_GB2312" w:hAnsi="仿宋_GB2312" w:cs="仿宋_GB2312" w:hint="eastAsia"/>
          <w:bCs/>
          <w:color w:val="000000"/>
          <w:kern w:val="0"/>
          <w:sz w:val="32"/>
          <w:szCs w:val="32"/>
          <w:shd w:val="clear" w:color="auto" w:fill="FFFFFF"/>
          <w:lang/>
        </w:rPr>
      </w:pPr>
    </w:p>
    <w:p w:rsidR="00FA0E1E" w:rsidRDefault="00FA0E1E" w:rsidP="00FA0E1E">
      <w:pPr>
        <w:spacing w:line="600" w:lineRule="exact"/>
        <w:rPr>
          <w:rFonts w:ascii="仿宋_GB2312" w:eastAsia="仿宋_GB2312" w:hint="eastAsia"/>
          <w:sz w:val="32"/>
          <w:szCs w:val="32"/>
        </w:rPr>
      </w:pPr>
    </w:p>
    <w:p w:rsidR="00FA0E1E" w:rsidRDefault="00FA0E1E" w:rsidP="00FA0E1E">
      <w:pPr>
        <w:spacing w:line="600" w:lineRule="exact"/>
        <w:rPr>
          <w:rFonts w:ascii="仿宋_GB2312" w:eastAsia="仿宋_GB2312" w:hint="eastAsia"/>
          <w:sz w:val="32"/>
          <w:szCs w:val="32"/>
        </w:rPr>
      </w:pPr>
    </w:p>
    <w:p w:rsidR="00FA0E1E" w:rsidRDefault="00FA0E1E" w:rsidP="00FA0E1E">
      <w:pPr>
        <w:spacing w:line="600" w:lineRule="exact"/>
        <w:rPr>
          <w:rFonts w:ascii="仿宋_GB2312" w:eastAsia="仿宋_GB2312" w:hint="eastAsia"/>
          <w:sz w:val="32"/>
          <w:szCs w:val="32"/>
        </w:rPr>
      </w:pPr>
    </w:p>
    <w:p w:rsidR="00FA0E1E" w:rsidRDefault="00FA0E1E" w:rsidP="00FA0E1E">
      <w:pPr>
        <w:spacing w:line="600" w:lineRule="exact"/>
        <w:rPr>
          <w:rFonts w:ascii="仿宋_GB2312" w:eastAsia="仿宋_GB2312" w:hint="eastAsia"/>
          <w:sz w:val="32"/>
          <w:szCs w:val="32"/>
        </w:rPr>
      </w:pPr>
    </w:p>
    <w:p w:rsidR="00FA0E1E" w:rsidRDefault="00FA0E1E" w:rsidP="00FA0E1E">
      <w:pPr>
        <w:spacing w:line="600" w:lineRule="exact"/>
        <w:rPr>
          <w:rFonts w:ascii="仿宋_GB2312" w:eastAsia="仿宋_GB2312" w:hint="eastAsia"/>
          <w:sz w:val="32"/>
          <w:szCs w:val="32"/>
        </w:rPr>
      </w:pPr>
    </w:p>
    <w:p w:rsidR="00FA0E1E" w:rsidRDefault="00FA0E1E" w:rsidP="00FA0E1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 xml:space="preserve">                                  平凉市总工会                           </w:t>
      </w:r>
    </w:p>
    <w:p w:rsidR="00FA0E1E" w:rsidRDefault="00FA0E1E" w:rsidP="00FA0E1E">
      <w:pPr>
        <w:spacing w:line="600" w:lineRule="exact"/>
        <w:ind w:firstLineChars="1800" w:firstLine="5760"/>
        <w:rPr>
          <w:rFonts w:hint="eastAsia"/>
        </w:rPr>
      </w:pPr>
      <w:r>
        <w:rPr>
          <w:rFonts w:ascii="仿宋_GB2312" w:eastAsia="仿宋_GB2312" w:hint="eastAsia"/>
          <w:sz w:val="32"/>
          <w:szCs w:val="32"/>
        </w:rPr>
        <w:t xml:space="preserve">2019年2月12日                   </w:t>
      </w:r>
    </w:p>
    <w:p w:rsidR="00654D4E" w:rsidRDefault="00654D4E"/>
    <w:sectPr w:rsidR="00654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D4E" w:rsidRDefault="00654D4E" w:rsidP="00FA0E1E">
      <w:r>
        <w:separator/>
      </w:r>
    </w:p>
  </w:endnote>
  <w:endnote w:type="continuationSeparator" w:id="1">
    <w:p w:rsidR="00654D4E" w:rsidRDefault="00654D4E" w:rsidP="00FA0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D4E" w:rsidRDefault="00654D4E" w:rsidP="00FA0E1E">
      <w:r>
        <w:separator/>
      </w:r>
    </w:p>
  </w:footnote>
  <w:footnote w:type="continuationSeparator" w:id="1">
    <w:p w:rsidR="00654D4E" w:rsidRDefault="00654D4E" w:rsidP="00FA0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E1E"/>
    <w:rsid w:val="00654D4E"/>
    <w:rsid w:val="00FA0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1E"/>
    <w:pPr>
      <w:widowControl w:val="0"/>
      <w:jc w:val="both"/>
    </w:pPr>
    <w:rPr>
      <w:rFonts w:ascii="Calibri" w:eastAsia="宋体" w:hAnsi="Calibri" w:cs="Times New Roman"/>
      <w:szCs w:val="24"/>
    </w:rPr>
  </w:style>
  <w:style w:type="paragraph" w:styleId="1">
    <w:name w:val="heading 1"/>
    <w:basedOn w:val="a"/>
    <w:next w:val="a"/>
    <w:link w:val="1Char"/>
    <w:qFormat/>
    <w:rsid w:val="00FA0E1E"/>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E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0E1E"/>
    <w:rPr>
      <w:sz w:val="18"/>
      <w:szCs w:val="18"/>
    </w:rPr>
  </w:style>
  <w:style w:type="paragraph" w:styleId="a4">
    <w:name w:val="footer"/>
    <w:basedOn w:val="a"/>
    <w:link w:val="Char0"/>
    <w:uiPriority w:val="99"/>
    <w:semiHidden/>
    <w:unhideWhenUsed/>
    <w:rsid w:val="00FA0E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0E1E"/>
    <w:rPr>
      <w:sz w:val="18"/>
      <w:szCs w:val="18"/>
    </w:rPr>
  </w:style>
  <w:style w:type="character" w:customStyle="1" w:styleId="1Char">
    <w:name w:val="标题 1 Char"/>
    <w:basedOn w:val="a0"/>
    <w:link w:val="1"/>
    <w:rsid w:val="00FA0E1E"/>
    <w:rPr>
      <w:rFonts w:ascii="Calibri" w:eastAsia="宋体" w:hAnsi="Calibri" w:cs="Times New Roman"/>
      <w:b/>
      <w:kern w:val="44"/>
      <w:sz w:val="44"/>
      <w:szCs w:val="24"/>
    </w:rPr>
  </w:style>
</w:styles>
</file>

<file path=word/webSettings.xml><?xml version="1.0" encoding="utf-8"?>
<w:webSettings xmlns:r="http://schemas.openxmlformats.org/officeDocument/2006/relationships" xmlns:w="http://schemas.openxmlformats.org/wordprocessingml/2006/main">
  <w:divs>
    <w:div w:id="17382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2019-02-13T03:53:00Z</dcterms:created>
  <dcterms:modified xsi:type="dcterms:W3CDTF">2019-02-13T03:54:00Z</dcterms:modified>
</cp:coreProperties>
</file>