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9C" w:rsidRPr="0091569C" w:rsidRDefault="0091569C" w:rsidP="0091569C">
      <w:pPr>
        <w:widowControl/>
        <w:shd w:val="clear" w:color="auto" w:fill="FFFFFF"/>
        <w:spacing w:line="900" w:lineRule="atLeast"/>
        <w:jc w:val="center"/>
        <w:textAlignment w:val="baseline"/>
        <w:outlineLvl w:val="3"/>
        <w:rPr>
          <w:rFonts w:ascii="Tahoma" w:eastAsia="宋体" w:hAnsi="Tahoma" w:cs="Tahoma"/>
          <w:b/>
          <w:bCs/>
          <w:color w:val="333333"/>
          <w:kern w:val="0"/>
          <w:sz w:val="39"/>
          <w:szCs w:val="39"/>
        </w:rPr>
      </w:pPr>
      <w:r w:rsidRPr="0091569C">
        <w:rPr>
          <w:rFonts w:ascii="Tahoma" w:eastAsia="宋体" w:hAnsi="Tahoma" w:cs="Tahoma"/>
          <w:b/>
          <w:bCs/>
          <w:color w:val="333333"/>
          <w:kern w:val="0"/>
          <w:sz w:val="39"/>
          <w:szCs w:val="39"/>
        </w:rPr>
        <w:t>2017</w:t>
      </w:r>
      <w:r w:rsidRPr="0091569C">
        <w:rPr>
          <w:rFonts w:ascii="Tahoma" w:eastAsia="宋体" w:hAnsi="Tahoma" w:cs="Tahoma"/>
          <w:b/>
          <w:bCs/>
          <w:color w:val="333333"/>
          <w:kern w:val="0"/>
          <w:sz w:val="39"/>
          <w:szCs w:val="39"/>
        </w:rPr>
        <w:t>年平凉市教育培训中心部门决算</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一、部门概况</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（一）主要职能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平凉市教育培训中心为财政全额拨款的事业单位，主要从事教师培训工作。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（二）部门决算单位构成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平凉市教育培训中心是财政全额补助事业单位，一级预算单位，平凉市教育局为主管部门。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二、2017年度部门决算情况说明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（一）收支情况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1、2017年度收入支出决算情况说明 </w:t>
      </w:r>
    </w:p>
    <w:p w:rsidR="0091569C" w:rsidRPr="0070504E" w:rsidRDefault="0091569C" w:rsidP="0081631B">
      <w:pPr>
        <w:widowControl/>
        <w:shd w:val="clear" w:color="auto" w:fill="FFFFFF"/>
        <w:spacing w:before="150" w:after="225" w:line="360" w:lineRule="auto"/>
        <w:jc w:val="left"/>
        <w:textAlignment w:val="baseline"/>
        <w:rPr>
          <w:rFonts w:ascii="宋体" w:eastAsia="宋体" w:hAnsi="宋体" w:cs="Tahoma"/>
          <w:kern w:val="0"/>
          <w:sz w:val="24"/>
          <w:szCs w:val="24"/>
        </w:rPr>
      </w:pPr>
      <w:r w:rsidRPr="0091569C">
        <w:rPr>
          <w:rFonts w:ascii="宋体" w:eastAsia="宋体" w:hAnsi="宋体" w:cs="Tahoma" w:hint="eastAsia"/>
          <w:color w:val="333333"/>
          <w:kern w:val="0"/>
          <w:sz w:val="24"/>
          <w:szCs w:val="24"/>
        </w:rPr>
        <w:t xml:space="preserve">　</w:t>
      </w:r>
      <w:r w:rsidRPr="0070504E">
        <w:rPr>
          <w:rFonts w:ascii="宋体" w:eastAsia="宋体" w:hAnsi="宋体" w:cs="Tahoma" w:hint="eastAsia"/>
          <w:kern w:val="0"/>
          <w:sz w:val="24"/>
          <w:szCs w:val="24"/>
        </w:rPr>
        <w:t xml:space="preserve">　平凉市教育培训中心2017年度收入决算1069.10万元，其中：财政拨款149.09万元，</w:t>
      </w:r>
      <w:r w:rsidR="00500876" w:rsidRPr="0070504E">
        <w:rPr>
          <w:rFonts w:ascii="宋体" w:eastAsia="宋体" w:hAnsi="宋体" w:cs="Tahoma" w:hint="eastAsia"/>
          <w:kern w:val="0"/>
          <w:sz w:val="24"/>
          <w:szCs w:val="24"/>
        </w:rPr>
        <w:t>占年度收入总额的13.66%，</w:t>
      </w:r>
      <w:r w:rsidRPr="0070504E">
        <w:rPr>
          <w:rFonts w:ascii="宋体" w:eastAsia="宋体" w:hAnsi="宋体" w:cs="Tahoma" w:hint="eastAsia"/>
          <w:kern w:val="0"/>
          <w:sz w:val="24"/>
          <w:szCs w:val="24"/>
        </w:rPr>
        <w:t>上级补助收入260.45万元，</w:t>
      </w:r>
      <w:r w:rsidR="00500876" w:rsidRPr="0070504E">
        <w:rPr>
          <w:rFonts w:ascii="宋体" w:eastAsia="宋体" w:hAnsi="宋体" w:cs="Tahoma" w:hint="eastAsia"/>
          <w:kern w:val="0"/>
          <w:sz w:val="24"/>
          <w:szCs w:val="24"/>
        </w:rPr>
        <w:t>占年度收入总额的24.36%，</w:t>
      </w:r>
      <w:r w:rsidRPr="0070504E">
        <w:rPr>
          <w:rFonts w:ascii="宋体" w:eastAsia="宋体" w:hAnsi="宋体" w:cs="Tahoma" w:hint="eastAsia"/>
          <w:kern w:val="0"/>
          <w:sz w:val="24"/>
          <w:szCs w:val="24"/>
        </w:rPr>
        <w:t>其他收入659.56</w:t>
      </w:r>
      <w:r w:rsidR="00500876" w:rsidRPr="0070504E">
        <w:rPr>
          <w:rFonts w:ascii="宋体" w:eastAsia="宋体" w:hAnsi="宋体" w:cs="Tahoma" w:hint="eastAsia"/>
          <w:kern w:val="0"/>
          <w:sz w:val="24"/>
          <w:szCs w:val="24"/>
        </w:rPr>
        <w:t>万元，占年度收入总额的</w:t>
      </w:r>
      <w:r w:rsidR="00687FD8" w:rsidRPr="0070504E">
        <w:rPr>
          <w:rFonts w:ascii="宋体" w:eastAsia="宋体" w:hAnsi="宋体" w:cs="Tahoma" w:hint="eastAsia"/>
          <w:kern w:val="0"/>
          <w:sz w:val="24"/>
          <w:szCs w:val="24"/>
        </w:rPr>
        <w:t>61.69</w:t>
      </w:r>
      <w:r w:rsidR="00500876" w:rsidRPr="0070504E">
        <w:rPr>
          <w:rFonts w:ascii="宋体" w:eastAsia="宋体" w:hAnsi="宋体" w:cs="Tahoma" w:hint="eastAsia"/>
          <w:kern w:val="0"/>
          <w:sz w:val="24"/>
          <w:szCs w:val="24"/>
        </w:rPr>
        <w:t>%，年度总收入比2016年增加了</w:t>
      </w:r>
      <w:r w:rsidR="0057235B" w:rsidRPr="0070504E">
        <w:rPr>
          <w:rFonts w:ascii="宋体" w:eastAsia="宋体" w:hAnsi="宋体" w:cs="Tahoma" w:hint="eastAsia"/>
          <w:kern w:val="0"/>
          <w:sz w:val="24"/>
          <w:szCs w:val="24"/>
        </w:rPr>
        <w:t>766.76</w:t>
      </w:r>
      <w:r w:rsidR="00500876" w:rsidRPr="0070504E">
        <w:rPr>
          <w:rFonts w:ascii="宋体" w:eastAsia="宋体" w:hAnsi="宋体" w:cs="Tahoma" w:hint="eastAsia"/>
          <w:kern w:val="0"/>
          <w:sz w:val="24"/>
          <w:szCs w:val="24"/>
        </w:rPr>
        <w:t>万元，主要原因是</w:t>
      </w:r>
      <w:r w:rsidR="0057235B" w:rsidRPr="0070504E">
        <w:rPr>
          <w:rFonts w:ascii="宋体" w:eastAsia="宋体" w:hAnsi="宋体" w:cs="Tahoma" w:hint="eastAsia"/>
          <w:kern w:val="0"/>
          <w:sz w:val="24"/>
          <w:szCs w:val="24"/>
        </w:rPr>
        <w:t>承担的各种培训项目增加，餐宿楼改扩建工程款项的拨付到位。</w:t>
      </w:r>
    </w:p>
    <w:p w:rsidR="00500876" w:rsidRPr="0070504E" w:rsidRDefault="0091569C" w:rsidP="0081631B">
      <w:pPr>
        <w:widowControl/>
        <w:shd w:val="clear" w:color="auto" w:fill="FFFFFF"/>
        <w:spacing w:before="150" w:after="225" w:line="360" w:lineRule="auto"/>
        <w:ind w:firstLine="482"/>
        <w:jc w:val="left"/>
        <w:textAlignment w:val="baseline"/>
        <w:rPr>
          <w:rFonts w:ascii="宋体" w:eastAsia="宋体" w:hAnsi="宋体" w:cs="Tahoma"/>
          <w:kern w:val="0"/>
          <w:sz w:val="24"/>
          <w:szCs w:val="24"/>
        </w:rPr>
      </w:pPr>
      <w:r w:rsidRPr="0070504E">
        <w:rPr>
          <w:rFonts w:ascii="宋体" w:eastAsia="宋体" w:hAnsi="宋体" w:cs="Tahoma" w:hint="eastAsia"/>
          <w:kern w:val="0"/>
          <w:sz w:val="24"/>
          <w:szCs w:val="24"/>
        </w:rPr>
        <w:t>2017年度支出决算1069.10万元。其中：教育支出913.08万元；</w:t>
      </w:r>
      <w:r w:rsidR="00500876" w:rsidRPr="0070504E">
        <w:rPr>
          <w:rFonts w:ascii="宋体" w:eastAsia="宋体" w:hAnsi="宋体" w:cs="Tahoma" w:hint="eastAsia"/>
          <w:kern w:val="0"/>
          <w:sz w:val="24"/>
          <w:szCs w:val="24"/>
        </w:rPr>
        <w:t>占年度支出总额的</w:t>
      </w:r>
      <w:r w:rsidR="0057235B" w:rsidRPr="0070504E">
        <w:rPr>
          <w:rFonts w:ascii="宋体" w:eastAsia="宋体" w:hAnsi="宋体" w:cs="Tahoma" w:hint="eastAsia"/>
          <w:kern w:val="0"/>
          <w:sz w:val="24"/>
          <w:szCs w:val="24"/>
        </w:rPr>
        <w:t>85.40</w:t>
      </w:r>
      <w:r w:rsidR="00500876" w:rsidRPr="0070504E">
        <w:rPr>
          <w:rFonts w:ascii="宋体" w:eastAsia="宋体" w:hAnsi="宋体" w:cs="Tahoma" w:hint="eastAsia"/>
          <w:kern w:val="0"/>
          <w:sz w:val="24"/>
          <w:szCs w:val="24"/>
        </w:rPr>
        <w:t>%，</w:t>
      </w:r>
      <w:r w:rsidRPr="0070504E">
        <w:rPr>
          <w:rFonts w:ascii="宋体" w:eastAsia="宋体" w:hAnsi="宋体" w:cs="Tahoma" w:hint="eastAsia"/>
          <w:kern w:val="0"/>
          <w:sz w:val="24"/>
          <w:szCs w:val="24"/>
        </w:rPr>
        <w:t>社会保障和就业支出7.52万元；</w:t>
      </w:r>
      <w:r w:rsidR="00500876" w:rsidRPr="0070504E">
        <w:rPr>
          <w:rFonts w:ascii="宋体" w:eastAsia="宋体" w:hAnsi="宋体" w:cs="Tahoma" w:hint="eastAsia"/>
          <w:kern w:val="0"/>
          <w:sz w:val="24"/>
          <w:szCs w:val="24"/>
        </w:rPr>
        <w:t>占年度支出总额的</w:t>
      </w:r>
      <w:r w:rsidR="0057235B" w:rsidRPr="0070504E">
        <w:rPr>
          <w:rFonts w:ascii="宋体" w:eastAsia="宋体" w:hAnsi="宋体" w:cs="Tahoma" w:hint="eastAsia"/>
          <w:kern w:val="0"/>
          <w:sz w:val="24"/>
          <w:szCs w:val="24"/>
        </w:rPr>
        <w:t>0.7</w:t>
      </w:r>
      <w:r w:rsidR="00500876" w:rsidRPr="0070504E">
        <w:rPr>
          <w:rFonts w:ascii="宋体" w:eastAsia="宋体" w:hAnsi="宋体" w:cs="Tahoma" w:hint="eastAsia"/>
          <w:kern w:val="0"/>
          <w:sz w:val="24"/>
          <w:szCs w:val="24"/>
        </w:rPr>
        <w:t>%，</w:t>
      </w:r>
      <w:r w:rsidRPr="0070504E">
        <w:rPr>
          <w:rFonts w:ascii="宋体" w:eastAsia="宋体" w:hAnsi="宋体" w:cs="Tahoma" w:hint="eastAsia"/>
          <w:kern w:val="0"/>
          <w:sz w:val="24"/>
          <w:szCs w:val="24"/>
        </w:rPr>
        <w:t>医疗与计划生育支出5.75万元，</w:t>
      </w:r>
      <w:r w:rsidR="00500876" w:rsidRPr="0070504E">
        <w:rPr>
          <w:rFonts w:ascii="宋体" w:eastAsia="宋体" w:hAnsi="宋体" w:cs="Tahoma" w:hint="eastAsia"/>
          <w:kern w:val="0"/>
          <w:sz w:val="24"/>
          <w:szCs w:val="24"/>
        </w:rPr>
        <w:t>占年度支出总额的</w:t>
      </w:r>
      <w:r w:rsidR="0057235B" w:rsidRPr="0070504E">
        <w:rPr>
          <w:rFonts w:ascii="宋体" w:eastAsia="宋体" w:hAnsi="宋体" w:cs="Tahoma" w:hint="eastAsia"/>
          <w:kern w:val="0"/>
          <w:sz w:val="24"/>
          <w:szCs w:val="24"/>
        </w:rPr>
        <w:t>0.5</w:t>
      </w:r>
      <w:r w:rsidR="00500876" w:rsidRPr="0070504E">
        <w:rPr>
          <w:rFonts w:ascii="宋体" w:eastAsia="宋体" w:hAnsi="宋体" w:cs="Tahoma" w:hint="eastAsia"/>
          <w:kern w:val="0"/>
          <w:sz w:val="24"/>
          <w:szCs w:val="24"/>
        </w:rPr>
        <w:t>%，</w:t>
      </w:r>
      <w:r w:rsidRPr="0070504E">
        <w:rPr>
          <w:rFonts w:ascii="宋体" w:eastAsia="宋体" w:hAnsi="宋体" w:cs="Tahoma" w:hint="eastAsia"/>
          <w:kern w:val="0"/>
          <w:sz w:val="24"/>
          <w:szCs w:val="24"/>
        </w:rPr>
        <w:t>住房保障支出0.42万元，年末结转结余142.33万元。 </w:t>
      </w:r>
    </w:p>
    <w:p w:rsidR="0091569C" w:rsidRPr="0070504E" w:rsidRDefault="0091569C" w:rsidP="0081631B">
      <w:pPr>
        <w:widowControl/>
        <w:shd w:val="clear" w:color="auto" w:fill="FFFFFF"/>
        <w:spacing w:before="150" w:after="225" w:line="360" w:lineRule="auto"/>
        <w:jc w:val="left"/>
        <w:textAlignment w:val="baseline"/>
        <w:rPr>
          <w:rFonts w:ascii="宋体" w:eastAsia="宋体" w:hAnsi="宋体" w:cs="Tahoma"/>
          <w:kern w:val="0"/>
          <w:sz w:val="24"/>
          <w:szCs w:val="24"/>
        </w:rPr>
      </w:pPr>
      <w:r w:rsidRPr="0070504E">
        <w:rPr>
          <w:rFonts w:ascii="宋体" w:eastAsia="宋体" w:hAnsi="宋体" w:cs="Tahoma" w:hint="eastAsia"/>
          <w:kern w:val="0"/>
          <w:sz w:val="24"/>
          <w:szCs w:val="24"/>
        </w:rPr>
        <w:t> </w:t>
      </w:r>
      <w:r w:rsidR="00E5580F" w:rsidRPr="0070504E">
        <w:rPr>
          <w:rFonts w:ascii="宋体" w:eastAsia="宋体" w:hAnsi="宋体" w:cs="Tahoma" w:hint="eastAsia"/>
          <w:kern w:val="0"/>
          <w:sz w:val="24"/>
          <w:szCs w:val="24"/>
        </w:rPr>
        <w:t xml:space="preserve">  </w:t>
      </w:r>
      <w:r w:rsidR="0057235B" w:rsidRPr="0070504E">
        <w:rPr>
          <w:rFonts w:ascii="宋体" w:eastAsia="宋体" w:hAnsi="宋体" w:cs="Tahoma" w:hint="eastAsia"/>
          <w:kern w:val="0"/>
          <w:sz w:val="24"/>
          <w:szCs w:val="24"/>
        </w:rPr>
        <w:t>2017</w:t>
      </w:r>
      <w:r w:rsidR="00500876" w:rsidRPr="0070504E">
        <w:rPr>
          <w:rFonts w:ascii="宋体" w:eastAsia="宋体" w:hAnsi="宋体" w:cs="Tahoma" w:hint="eastAsia"/>
          <w:kern w:val="0"/>
          <w:sz w:val="24"/>
          <w:szCs w:val="24"/>
        </w:rPr>
        <w:t>年度支出比2016年增加了</w:t>
      </w:r>
      <w:r w:rsidR="0057235B" w:rsidRPr="0070504E">
        <w:rPr>
          <w:rFonts w:ascii="宋体" w:eastAsia="宋体" w:hAnsi="宋体" w:cs="Tahoma" w:hint="eastAsia"/>
          <w:kern w:val="0"/>
          <w:sz w:val="24"/>
          <w:szCs w:val="24"/>
        </w:rPr>
        <w:t>766.76</w:t>
      </w:r>
      <w:r w:rsidR="00500876" w:rsidRPr="0070504E">
        <w:rPr>
          <w:rFonts w:ascii="宋体" w:eastAsia="宋体" w:hAnsi="宋体" w:cs="Tahoma" w:hint="eastAsia"/>
          <w:kern w:val="0"/>
          <w:sz w:val="24"/>
          <w:szCs w:val="24"/>
        </w:rPr>
        <w:t>万元，</w:t>
      </w:r>
      <w:r w:rsidR="0057235B" w:rsidRPr="0070504E">
        <w:rPr>
          <w:rFonts w:ascii="宋体" w:eastAsia="宋体" w:hAnsi="宋体" w:cs="Tahoma" w:hint="eastAsia"/>
          <w:kern w:val="0"/>
          <w:sz w:val="24"/>
          <w:szCs w:val="24"/>
        </w:rPr>
        <w:t>主要原因是各种培训项目增加</w:t>
      </w:r>
      <w:r w:rsidR="00E5580F" w:rsidRPr="0070504E">
        <w:rPr>
          <w:rFonts w:ascii="宋体" w:eastAsia="宋体" w:hAnsi="宋体" w:cs="Tahoma" w:hint="eastAsia"/>
          <w:kern w:val="0"/>
          <w:sz w:val="24"/>
          <w:szCs w:val="24"/>
        </w:rPr>
        <w:t>后的支付和餐宿楼改扩建工程款项的支付。</w:t>
      </w:r>
    </w:p>
    <w:p w:rsidR="0091569C" w:rsidRPr="0070504E" w:rsidRDefault="0091569C" w:rsidP="0091569C">
      <w:pPr>
        <w:widowControl/>
        <w:shd w:val="clear" w:color="auto" w:fill="FFFFFF"/>
        <w:spacing w:before="150" w:after="225" w:line="420" w:lineRule="atLeast"/>
        <w:jc w:val="left"/>
        <w:textAlignment w:val="baseline"/>
        <w:rPr>
          <w:rFonts w:ascii="宋体" w:eastAsia="宋体" w:hAnsi="宋体" w:cs="Tahoma"/>
          <w:kern w:val="0"/>
          <w:sz w:val="24"/>
          <w:szCs w:val="24"/>
        </w:rPr>
      </w:pPr>
      <w:r w:rsidRPr="0070504E">
        <w:rPr>
          <w:rFonts w:ascii="宋体" w:eastAsia="宋体" w:hAnsi="宋体" w:cs="Tahoma" w:hint="eastAsia"/>
          <w:kern w:val="0"/>
          <w:sz w:val="24"/>
          <w:szCs w:val="24"/>
        </w:rPr>
        <w:t xml:space="preserve">　　2、2017年度财政拨款收入支出决算情况说明 </w:t>
      </w:r>
    </w:p>
    <w:p w:rsidR="0091569C" w:rsidRPr="0070504E" w:rsidRDefault="0091569C" w:rsidP="0081631B">
      <w:pPr>
        <w:widowControl/>
        <w:shd w:val="clear" w:color="auto" w:fill="FFFFFF"/>
        <w:spacing w:before="150" w:after="225" w:line="360" w:lineRule="auto"/>
        <w:jc w:val="left"/>
        <w:textAlignment w:val="baseline"/>
        <w:rPr>
          <w:rFonts w:ascii="宋体" w:eastAsia="宋体" w:hAnsi="宋体" w:cs="Tahoma"/>
          <w:kern w:val="0"/>
          <w:sz w:val="24"/>
          <w:szCs w:val="24"/>
        </w:rPr>
      </w:pPr>
      <w:r w:rsidRPr="0070504E">
        <w:rPr>
          <w:rFonts w:ascii="宋体" w:eastAsia="宋体" w:hAnsi="宋体" w:cs="Tahoma" w:hint="eastAsia"/>
          <w:kern w:val="0"/>
          <w:sz w:val="24"/>
          <w:szCs w:val="24"/>
        </w:rPr>
        <w:lastRenderedPageBreak/>
        <w:t xml:space="preserve">　　2017年度一般公共预算财政拨款决算收入149.09万元；决算支出149.09万元，其中：教育支出124.54万元，社会保障和就业支出7.</w:t>
      </w:r>
      <w:r w:rsidRPr="0091569C">
        <w:rPr>
          <w:rFonts w:ascii="宋体" w:eastAsia="宋体" w:hAnsi="宋体" w:cs="Tahoma" w:hint="eastAsia"/>
          <w:color w:val="333333"/>
          <w:kern w:val="0"/>
          <w:sz w:val="24"/>
          <w:szCs w:val="24"/>
        </w:rPr>
        <w:t>52万元，医疗卫生与计划生育支出5.75万元，年末结转结余10.86</w:t>
      </w:r>
      <w:r w:rsidR="00E5580F">
        <w:rPr>
          <w:rFonts w:ascii="宋体" w:eastAsia="宋体" w:hAnsi="宋体" w:cs="Tahoma" w:hint="eastAsia"/>
          <w:color w:val="333333"/>
          <w:kern w:val="0"/>
          <w:sz w:val="24"/>
          <w:szCs w:val="24"/>
        </w:rPr>
        <w:t>万元，</w:t>
      </w:r>
      <w:r w:rsidR="00E5580F" w:rsidRPr="0070504E">
        <w:rPr>
          <w:rFonts w:ascii="宋体" w:eastAsia="宋体" w:hAnsi="宋体" w:cs="Tahoma" w:hint="eastAsia"/>
          <w:kern w:val="0"/>
          <w:sz w:val="24"/>
          <w:szCs w:val="24"/>
        </w:rPr>
        <w:t>年末结转结余的10.86万元是公用取暖费未及时支付。</w:t>
      </w:r>
    </w:p>
    <w:p w:rsidR="00E5580F" w:rsidRPr="0091569C" w:rsidRDefault="0091569C" w:rsidP="00E5580F">
      <w:pPr>
        <w:widowControl/>
        <w:shd w:val="clear" w:color="auto" w:fill="FFFFFF"/>
        <w:spacing w:before="150" w:after="225" w:line="420" w:lineRule="atLeast"/>
        <w:ind w:firstLine="465"/>
        <w:jc w:val="left"/>
        <w:textAlignment w:val="baseline"/>
        <w:rPr>
          <w:rFonts w:ascii="宋体" w:eastAsia="宋体" w:hAnsi="宋体" w:cs="Tahoma"/>
          <w:kern w:val="0"/>
          <w:sz w:val="24"/>
          <w:szCs w:val="24"/>
        </w:rPr>
      </w:pPr>
      <w:r w:rsidRPr="0091569C">
        <w:rPr>
          <w:rFonts w:ascii="宋体" w:eastAsia="宋体" w:hAnsi="宋体" w:cs="Tahoma" w:hint="eastAsia"/>
          <w:kern w:val="0"/>
          <w:sz w:val="24"/>
          <w:szCs w:val="24"/>
        </w:rPr>
        <w:t>（二）“三公”经费 </w:t>
      </w:r>
    </w:p>
    <w:p w:rsidR="007B3A99" w:rsidRDefault="007B3A99" w:rsidP="00407137">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Pr>
          <w:rFonts w:ascii="宋体" w:eastAsia="宋体" w:hAnsi="宋体" w:cs="Tahoma" w:hint="eastAsia"/>
          <w:color w:val="333333"/>
          <w:kern w:val="0"/>
          <w:sz w:val="24"/>
          <w:szCs w:val="24"/>
        </w:rPr>
        <w:t>1.</w:t>
      </w:r>
      <w:r w:rsidR="0091569C" w:rsidRPr="0091569C">
        <w:rPr>
          <w:rFonts w:ascii="宋体" w:eastAsia="宋体" w:hAnsi="宋体" w:cs="Tahoma" w:hint="eastAsia"/>
          <w:color w:val="333333"/>
          <w:kern w:val="0"/>
          <w:sz w:val="24"/>
          <w:szCs w:val="24"/>
        </w:rPr>
        <w:t>2017年度我单位无因公出国（境）费用安排</w:t>
      </w:r>
    </w:p>
    <w:p w:rsidR="00407137" w:rsidRDefault="00407137" w:rsidP="00E5580F">
      <w:pPr>
        <w:widowControl/>
        <w:shd w:val="clear" w:color="auto" w:fill="FFFFFF"/>
        <w:spacing w:before="150" w:after="225" w:line="420" w:lineRule="atLeast"/>
        <w:ind w:firstLine="465"/>
        <w:jc w:val="left"/>
        <w:textAlignment w:val="baseline"/>
        <w:rPr>
          <w:rFonts w:ascii="宋体" w:eastAsia="宋体" w:hAnsi="宋体" w:cs="Tahoma" w:hint="eastAsia"/>
          <w:color w:val="333333"/>
          <w:kern w:val="0"/>
          <w:sz w:val="24"/>
          <w:szCs w:val="24"/>
        </w:rPr>
      </w:pPr>
      <w:r>
        <w:rPr>
          <w:rFonts w:ascii="宋体" w:eastAsia="宋体" w:hAnsi="宋体" w:cs="Tahoma" w:hint="eastAsia"/>
          <w:color w:val="333333"/>
          <w:kern w:val="0"/>
          <w:sz w:val="24"/>
          <w:szCs w:val="24"/>
        </w:rPr>
        <w:t>2</w:t>
      </w:r>
      <w:r w:rsidR="007B3A99">
        <w:rPr>
          <w:rFonts w:ascii="宋体" w:eastAsia="宋体" w:hAnsi="宋体" w:cs="Tahoma" w:hint="eastAsia"/>
          <w:color w:val="333333"/>
          <w:kern w:val="0"/>
          <w:sz w:val="24"/>
          <w:szCs w:val="24"/>
        </w:rPr>
        <w:t>.</w:t>
      </w:r>
      <w:r w:rsidR="0091569C" w:rsidRPr="0091569C">
        <w:rPr>
          <w:rFonts w:ascii="宋体" w:eastAsia="宋体" w:hAnsi="宋体" w:cs="Tahoma" w:hint="eastAsia"/>
          <w:color w:val="333333"/>
          <w:kern w:val="0"/>
          <w:sz w:val="24"/>
          <w:szCs w:val="24"/>
        </w:rPr>
        <w:t>无公务接待活动。</w:t>
      </w:r>
    </w:p>
    <w:p w:rsidR="00407137" w:rsidRPr="00407137" w:rsidRDefault="00407137" w:rsidP="00407137">
      <w:pPr>
        <w:widowControl/>
        <w:shd w:val="clear" w:color="auto" w:fill="FFFFFF"/>
        <w:spacing w:before="150" w:after="225" w:line="420" w:lineRule="atLeast"/>
        <w:ind w:firstLine="465"/>
        <w:jc w:val="left"/>
        <w:textAlignment w:val="baseline"/>
        <w:rPr>
          <w:rFonts w:ascii="宋体" w:eastAsia="宋体" w:hAnsi="宋体" w:cs="Tahoma" w:hint="eastAsia"/>
          <w:color w:val="333333"/>
          <w:kern w:val="0"/>
          <w:sz w:val="24"/>
          <w:szCs w:val="24"/>
        </w:rPr>
      </w:pPr>
      <w:r w:rsidRPr="00407137">
        <w:rPr>
          <w:rFonts w:ascii="宋体" w:eastAsia="宋体" w:hAnsi="宋体" w:cs="Tahoma" w:hint="eastAsia"/>
          <w:color w:val="333333"/>
          <w:kern w:val="0"/>
          <w:sz w:val="24"/>
          <w:szCs w:val="24"/>
        </w:rPr>
        <w:t>3.我单位无公务用车购置安排。</w:t>
      </w:r>
    </w:p>
    <w:p w:rsidR="00E5580F" w:rsidRDefault="00407137" w:rsidP="00407137">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sidRPr="00407137">
        <w:rPr>
          <w:rFonts w:ascii="宋体" w:eastAsia="宋体" w:hAnsi="宋体" w:cs="Tahoma" w:hint="eastAsia"/>
          <w:color w:val="333333"/>
          <w:kern w:val="0"/>
          <w:sz w:val="24"/>
          <w:szCs w:val="24"/>
        </w:rPr>
        <w:t>4.我单位无公务用车。</w:t>
      </w:r>
      <w:r w:rsidR="0091569C" w:rsidRPr="0091569C">
        <w:rPr>
          <w:rFonts w:ascii="宋体" w:eastAsia="宋体" w:hAnsi="宋体" w:cs="Tahoma" w:hint="eastAsia"/>
          <w:color w:val="333333"/>
          <w:kern w:val="0"/>
          <w:sz w:val="24"/>
          <w:szCs w:val="24"/>
        </w:rPr>
        <w:t> </w:t>
      </w:r>
    </w:p>
    <w:p w:rsidR="007B3A99" w:rsidRPr="0070504E" w:rsidRDefault="002C17F9" w:rsidP="00E5580F">
      <w:pPr>
        <w:widowControl/>
        <w:shd w:val="clear" w:color="auto" w:fill="FFFFFF"/>
        <w:spacing w:before="150" w:after="225" w:line="420" w:lineRule="atLeast"/>
        <w:ind w:firstLine="465"/>
        <w:jc w:val="left"/>
        <w:textAlignment w:val="baseline"/>
        <w:rPr>
          <w:rFonts w:ascii="宋体" w:eastAsia="宋体" w:hAnsi="宋体" w:cs="Tahoma"/>
          <w:kern w:val="0"/>
          <w:sz w:val="24"/>
          <w:szCs w:val="24"/>
        </w:rPr>
      </w:pPr>
      <w:r w:rsidRPr="0070504E">
        <w:rPr>
          <w:rFonts w:ascii="宋体" w:eastAsia="宋体" w:hAnsi="宋体" w:cs="Tahoma" w:hint="eastAsia"/>
          <w:kern w:val="0"/>
          <w:sz w:val="24"/>
          <w:szCs w:val="24"/>
        </w:rPr>
        <w:t>所以</w:t>
      </w:r>
      <w:r w:rsidR="007B3A99" w:rsidRPr="0070504E">
        <w:rPr>
          <w:rFonts w:ascii="宋体" w:eastAsia="宋体" w:hAnsi="宋体" w:cs="Tahoma" w:hint="eastAsia"/>
          <w:kern w:val="0"/>
          <w:sz w:val="24"/>
          <w:szCs w:val="24"/>
        </w:rPr>
        <w:t>“三公”经费不存在增减变化</w:t>
      </w:r>
    </w:p>
    <w:p w:rsidR="00E5580F" w:rsidRDefault="00E5580F" w:rsidP="00E5580F">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Pr>
          <w:rFonts w:ascii="宋体" w:eastAsia="宋体" w:hAnsi="宋体" w:cs="Tahoma" w:hint="eastAsia"/>
          <w:color w:val="333333"/>
          <w:kern w:val="0"/>
          <w:sz w:val="24"/>
          <w:szCs w:val="24"/>
        </w:rPr>
        <w:t>（三）其他重要事项说明</w:t>
      </w:r>
    </w:p>
    <w:p w:rsidR="00E5580F" w:rsidRDefault="00C26AA2" w:rsidP="00E5580F">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Pr>
          <w:rFonts w:ascii="宋体" w:eastAsia="宋体" w:hAnsi="宋体" w:cs="Tahoma" w:hint="eastAsia"/>
          <w:color w:val="333333"/>
          <w:kern w:val="0"/>
          <w:sz w:val="24"/>
          <w:szCs w:val="24"/>
        </w:rPr>
        <w:t>1.</w:t>
      </w:r>
      <w:r w:rsidR="00E5580F">
        <w:rPr>
          <w:rFonts w:ascii="宋体" w:eastAsia="宋体" w:hAnsi="宋体" w:cs="Tahoma" w:hint="eastAsia"/>
          <w:color w:val="333333"/>
          <w:kern w:val="0"/>
          <w:sz w:val="24"/>
          <w:szCs w:val="24"/>
        </w:rPr>
        <w:t>关于政府采购支出情况的说明：</w:t>
      </w:r>
    </w:p>
    <w:p w:rsidR="0091569C" w:rsidRPr="0070504E" w:rsidRDefault="00C26AA2" w:rsidP="00C26AA2">
      <w:pPr>
        <w:widowControl/>
        <w:shd w:val="clear" w:color="auto" w:fill="FFFFFF"/>
        <w:spacing w:before="150" w:after="225" w:line="420" w:lineRule="atLeast"/>
        <w:ind w:firstLineChars="200" w:firstLine="480"/>
        <w:jc w:val="left"/>
        <w:textAlignment w:val="baseline"/>
        <w:rPr>
          <w:rFonts w:ascii="宋体" w:eastAsia="宋体" w:hAnsi="宋体" w:cs="Tahoma"/>
          <w:color w:val="000000" w:themeColor="text1"/>
          <w:kern w:val="0"/>
          <w:sz w:val="24"/>
          <w:szCs w:val="24"/>
        </w:rPr>
      </w:pPr>
      <w:r w:rsidRPr="0070504E">
        <w:rPr>
          <w:rFonts w:ascii="宋体" w:eastAsia="宋体" w:hAnsi="宋体" w:cs="Tahoma" w:hint="eastAsia"/>
          <w:color w:val="000000" w:themeColor="text1"/>
          <w:kern w:val="0"/>
          <w:sz w:val="24"/>
          <w:szCs w:val="24"/>
        </w:rPr>
        <w:t>本单位</w:t>
      </w:r>
      <w:r w:rsidR="00E5580F" w:rsidRPr="0070504E">
        <w:rPr>
          <w:rFonts w:ascii="宋体" w:eastAsia="宋体" w:hAnsi="宋体" w:cs="Tahoma" w:hint="eastAsia"/>
          <w:color w:val="000000" w:themeColor="text1"/>
          <w:kern w:val="0"/>
          <w:sz w:val="24"/>
          <w:szCs w:val="24"/>
        </w:rPr>
        <w:t>2017年度无政府采购支出</w:t>
      </w:r>
      <w:r w:rsidR="007B3A99" w:rsidRPr="0070504E">
        <w:rPr>
          <w:rFonts w:ascii="宋体" w:eastAsia="宋体" w:hAnsi="宋体" w:cs="Tahoma" w:hint="eastAsia"/>
          <w:color w:val="000000" w:themeColor="text1"/>
          <w:kern w:val="0"/>
          <w:sz w:val="24"/>
          <w:szCs w:val="24"/>
        </w:rPr>
        <w:t>。</w:t>
      </w:r>
    </w:p>
    <w:p w:rsidR="00C26AA2" w:rsidRDefault="00C26AA2" w:rsidP="00C26AA2">
      <w:pPr>
        <w:widowControl/>
        <w:shd w:val="clear" w:color="auto" w:fill="FFFFFF"/>
        <w:spacing w:before="150" w:after="225" w:line="420" w:lineRule="atLeast"/>
        <w:ind w:firstLineChars="200" w:firstLine="480"/>
        <w:jc w:val="left"/>
        <w:textAlignment w:val="baseline"/>
        <w:rPr>
          <w:rFonts w:ascii="宋体" w:eastAsia="宋体" w:hAnsi="宋体" w:cs="Tahoma"/>
          <w:color w:val="333333"/>
          <w:kern w:val="0"/>
          <w:sz w:val="24"/>
          <w:szCs w:val="24"/>
        </w:rPr>
      </w:pPr>
      <w:r w:rsidRPr="00C26AA2">
        <w:rPr>
          <w:rFonts w:ascii="宋体" w:eastAsia="宋体" w:hAnsi="宋体" w:cs="Tahoma" w:hint="eastAsia"/>
          <w:color w:val="333333"/>
          <w:kern w:val="0"/>
          <w:sz w:val="24"/>
          <w:szCs w:val="24"/>
        </w:rPr>
        <w:t>2. 国有资产占用情况</w:t>
      </w:r>
      <w:r>
        <w:rPr>
          <w:rFonts w:ascii="宋体" w:eastAsia="宋体" w:hAnsi="宋体" w:cs="Tahoma" w:hint="eastAsia"/>
          <w:color w:val="333333"/>
          <w:kern w:val="0"/>
          <w:sz w:val="24"/>
          <w:szCs w:val="24"/>
        </w:rPr>
        <w:t>说明：</w:t>
      </w:r>
    </w:p>
    <w:p w:rsidR="00C26AA2" w:rsidRDefault="00C26AA2" w:rsidP="00C26AA2">
      <w:pPr>
        <w:widowControl/>
        <w:shd w:val="clear" w:color="auto" w:fill="FFFFFF"/>
        <w:spacing w:before="150" w:after="225" w:line="420" w:lineRule="atLeast"/>
        <w:ind w:firstLineChars="200" w:firstLine="480"/>
        <w:jc w:val="left"/>
        <w:textAlignment w:val="baseline"/>
        <w:rPr>
          <w:rFonts w:ascii="宋体" w:eastAsia="宋体" w:hAnsi="宋体" w:cs="Tahoma" w:hint="eastAsia"/>
          <w:color w:val="333333"/>
          <w:kern w:val="0"/>
          <w:sz w:val="24"/>
          <w:szCs w:val="24"/>
        </w:rPr>
      </w:pPr>
      <w:r>
        <w:rPr>
          <w:rFonts w:ascii="宋体" w:eastAsia="宋体" w:hAnsi="宋体" w:cs="Tahoma" w:hint="eastAsia"/>
          <w:color w:val="333333"/>
          <w:kern w:val="0"/>
          <w:sz w:val="24"/>
          <w:szCs w:val="24"/>
        </w:rPr>
        <w:t>截止2017年12月31日，本单位无在用车辆，无价值50万元以上通用设备，无价值100万元以上专用设备。</w:t>
      </w:r>
    </w:p>
    <w:p w:rsidR="00C163CC" w:rsidRDefault="00C163CC" w:rsidP="00C163CC">
      <w:pPr>
        <w:widowControl/>
        <w:shd w:val="clear" w:color="auto" w:fill="FFFFFF"/>
        <w:spacing w:before="150" w:after="225" w:line="420" w:lineRule="atLeast"/>
        <w:ind w:firstLineChars="200" w:firstLine="480"/>
        <w:jc w:val="left"/>
        <w:textAlignment w:val="baseline"/>
        <w:rPr>
          <w:rFonts w:ascii="宋体" w:eastAsia="宋体" w:hAnsi="宋体" w:cs="Tahoma" w:hint="eastAsia"/>
          <w:color w:val="333333"/>
          <w:kern w:val="0"/>
          <w:sz w:val="24"/>
          <w:szCs w:val="24"/>
        </w:rPr>
      </w:pPr>
      <w:r>
        <w:rPr>
          <w:rFonts w:ascii="宋体" w:eastAsia="宋体" w:hAnsi="宋体" w:cs="Tahoma" w:hint="eastAsia"/>
          <w:color w:val="333333"/>
          <w:kern w:val="0"/>
          <w:sz w:val="24"/>
          <w:szCs w:val="24"/>
        </w:rPr>
        <w:t>3.</w:t>
      </w:r>
      <w:r w:rsidRPr="00C163CC">
        <w:rPr>
          <w:rFonts w:ascii="宋体" w:eastAsia="宋体" w:hAnsi="宋体" w:cs="Tahoma" w:hint="eastAsia"/>
          <w:color w:val="333333"/>
          <w:kern w:val="0"/>
          <w:sz w:val="24"/>
          <w:szCs w:val="24"/>
        </w:rPr>
        <w:t>重点项目预算的绩效目标等预算绩效</w:t>
      </w:r>
      <w:r w:rsidR="0070504E">
        <w:rPr>
          <w:rFonts w:ascii="宋体" w:eastAsia="宋体" w:hAnsi="宋体" w:cs="Tahoma" w:hint="eastAsia"/>
          <w:color w:val="333333"/>
          <w:kern w:val="0"/>
          <w:sz w:val="24"/>
          <w:szCs w:val="24"/>
        </w:rPr>
        <w:t>情况说明：</w:t>
      </w:r>
      <w:r w:rsidRPr="00C163CC">
        <w:rPr>
          <w:rFonts w:ascii="宋体" w:eastAsia="宋体" w:hAnsi="宋体" w:cs="Tahoma" w:hint="eastAsia"/>
          <w:color w:val="333333"/>
          <w:kern w:val="0"/>
          <w:sz w:val="24"/>
          <w:szCs w:val="24"/>
        </w:rPr>
        <w:t>.</w:t>
      </w:r>
    </w:p>
    <w:p w:rsidR="0070504E" w:rsidRPr="0070504E" w:rsidRDefault="0070504E" w:rsidP="0070504E">
      <w:pPr>
        <w:ind w:firstLineChars="200" w:firstLine="480"/>
        <w:rPr>
          <w:rFonts w:ascii="宋体" w:eastAsia="宋体" w:hAnsi="宋体" w:cs="Tahoma" w:hint="eastAsia"/>
          <w:color w:val="333333"/>
          <w:kern w:val="0"/>
          <w:sz w:val="24"/>
          <w:szCs w:val="24"/>
        </w:rPr>
      </w:pPr>
      <w:r w:rsidRPr="0070504E">
        <w:rPr>
          <w:rFonts w:ascii="宋体" w:eastAsia="宋体" w:hAnsi="宋体" w:cs="Tahoma" w:hint="eastAsia"/>
          <w:color w:val="333333"/>
          <w:kern w:val="0"/>
          <w:sz w:val="24"/>
          <w:szCs w:val="24"/>
        </w:rPr>
        <w:t>我单位无重点项目预算的绩效目标等预算绩效.</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三、名词解释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财政拨款收入：指市级财政当年拨付的资金。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事业收入：事业收入是指事业单位开展专业业务活动及辅助活动所取得的收入。 </w:t>
      </w:r>
    </w:p>
    <w:p w:rsidR="0091569C" w:rsidRPr="0091569C" w:rsidRDefault="0091569C" w:rsidP="0081631B">
      <w:pPr>
        <w:widowControl/>
        <w:shd w:val="clear" w:color="auto" w:fill="FFFFFF"/>
        <w:spacing w:before="150" w:after="225" w:line="360" w:lineRule="auto"/>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经营收入：事业单位在专业业务活动及其辅助活动之外开展非独立核算经营活动取得的收入。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lastRenderedPageBreak/>
        <w:t xml:space="preserve">　　其他收入：指除上述“财政拨款收入”、“事业收入”、“经营收入”以外的收入。 </w:t>
      </w:r>
    </w:p>
    <w:p w:rsidR="0091569C" w:rsidRPr="0091569C" w:rsidRDefault="0091569C" w:rsidP="0081631B">
      <w:pPr>
        <w:widowControl/>
        <w:shd w:val="clear" w:color="auto" w:fill="FFFFFF"/>
        <w:spacing w:before="150" w:after="225" w:line="480" w:lineRule="auto"/>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上年结转和结余：指以前年度尚未完成，结转到本年度按有关规定继续使用的资金。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一般公共服务：指平凉市教育培训中心用于保障机构正常运行、开展财政管理活动的支出。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社会保障和就业：指平凉市教育培训中心用于离退休人员的经费。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住房保障支出：指按照国家政策规定用于住房改革方面的支出。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住房公积金：指按照国家统一规定，依据市上确定的比例为在职职工缴存的长期住房储金。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基本支出：指为保障机构正常运转、完成日常工作任务而发生的人员支出和公用支出。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项目支出：指在基本支出之外为完成特定行政任务和事业发展目标所发生的支出。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年末结转和结余：指本年度或以前年度预算安排，因客观条件发生变化无法按原计划实施，需要延迟到以后年度按有关规定继续使用的资金。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三公经费：是指市级部门用财政拨款安排的因公出国（境）费，公务用车购置及运行费和公务接费。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机关运行经费：为保障行政单位（含参照公务员法管理的事业单位）运行用于购买货物和服务的各项资金，包括办公及印刷费、邮电费、差旅费、会议费、</w:t>
      </w:r>
      <w:r w:rsidRPr="0091569C">
        <w:rPr>
          <w:rFonts w:ascii="宋体" w:eastAsia="宋体" w:hAnsi="宋体" w:cs="Tahoma" w:hint="eastAsia"/>
          <w:color w:val="333333"/>
          <w:kern w:val="0"/>
          <w:sz w:val="24"/>
          <w:szCs w:val="24"/>
        </w:rPr>
        <w:lastRenderedPageBreak/>
        <w:t>福利费、日常维修费、专用材料及一般设备购置费、办公用房水电费、办公用房取暖费、办公用房物业管理费、公务用车运行维护费以及其他费用 </w:t>
      </w:r>
    </w:p>
    <w:p w:rsidR="007B3A99" w:rsidRDefault="0091569C" w:rsidP="007B3A99">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附表:</w:t>
      </w:r>
    </w:p>
    <w:p w:rsidR="0091569C" w:rsidRPr="0091569C" w:rsidRDefault="0091569C" w:rsidP="007B3A99">
      <w:pPr>
        <w:widowControl/>
        <w:shd w:val="clear" w:color="auto" w:fill="FFFFFF"/>
        <w:spacing w:before="150" w:after="225" w:line="420" w:lineRule="atLeast"/>
        <w:ind w:firstLine="465"/>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1.收入支出决算表</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 xml:space="preserve">　2.收入决算表</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3.支出决算表</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4.财政拨款收入支出决算表</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5.一般公共预算财政拨款支出决算表</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 xml:space="preserve">　6.一般公共预算财政拨款基本支出决算表 </w:t>
      </w:r>
    </w:p>
    <w:p w:rsidR="0091569C" w:rsidRPr="0091569C" w:rsidRDefault="0091569C" w:rsidP="0091569C">
      <w:pPr>
        <w:widowControl/>
        <w:shd w:val="clear" w:color="auto" w:fill="FFFFFF"/>
        <w:spacing w:before="150" w:after="225" w:line="420" w:lineRule="atLeast"/>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 xml:space="preserve">　</w:t>
      </w:r>
      <w:r w:rsidR="007B3A99">
        <w:rPr>
          <w:rFonts w:ascii="宋体" w:eastAsia="宋体" w:hAnsi="宋体" w:cs="Tahoma" w:hint="eastAsia"/>
          <w:color w:val="333333"/>
          <w:kern w:val="0"/>
          <w:sz w:val="24"/>
          <w:szCs w:val="24"/>
        </w:rPr>
        <w:t xml:space="preserve"> </w:t>
      </w:r>
      <w:r w:rsidRPr="0091569C">
        <w:rPr>
          <w:rFonts w:ascii="宋体" w:eastAsia="宋体" w:hAnsi="宋体" w:cs="Tahoma" w:hint="eastAsia"/>
          <w:color w:val="333333"/>
          <w:kern w:val="0"/>
          <w:sz w:val="24"/>
          <w:szCs w:val="24"/>
        </w:rPr>
        <w:t xml:space="preserve">　7.一般公共预算财政拨款“三公”经费支出决算表    </w:t>
      </w:r>
    </w:p>
    <w:p w:rsidR="007B3A99" w:rsidRDefault="0091569C" w:rsidP="007B3A99">
      <w:pPr>
        <w:widowControl/>
        <w:shd w:val="clear" w:color="auto" w:fill="FFFFFF"/>
        <w:spacing w:line="420" w:lineRule="atLeast"/>
        <w:ind w:firstLineChars="243" w:firstLine="583"/>
        <w:jc w:val="left"/>
        <w:textAlignment w:val="baseline"/>
        <w:rPr>
          <w:rFonts w:ascii="宋体" w:eastAsia="宋体" w:hAnsi="宋体" w:cs="Tahoma"/>
          <w:color w:val="333333"/>
          <w:kern w:val="0"/>
          <w:sz w:val="24"/>
          <w:szCs w:val="24"/>
        </w:rPr>
      </w:pPr>
      <w:r w:rsidRPr="0091569C">
        <w:rPr>
          <w:rFonts w:ascii="宋体" w:eastAsia="宋体" w:hAnsi="宋体" w:cs="Tahoma" w:hint="eastAsia"/>
          <w:color w:val="333333"/>
          <w:kern w:val="0"/>
          <w:sz w:val="24"/>
          <w:szCs w:val="24"/>
        </w:rPr>
        <w:t>8.政府性基金预算财政拨款收入支出决算表  </w:t>
      </w:r>
    </w:p>
    <w:p w:rsidR="007B3A99" w:rsidRDefault="007B3A99" w:rsidP="007B3A99">
      <w:pPr>
        <w:widowControl/>
        <w:shd w:val="clear" w:color="auto" w:fill="FFFFFF"/>
        <w:spacing w:line="420" w:lineRule="atLeast"/>
        <w:ind w:firstLine="465"/>
        <w:jc w:val="left"/>
        <w:textAlignment w:val="baseline"/>
        <w:rPr>
          <w:rFonts w:ascii="宋体" w:eastAsia="宋体" w:hAnsi="宋体" w:cs="Tahoma"/>
          <w:color w:val="333333"/>
          <w:kern w:val="0"/>
          <w:sz w:val="24"/>
          <w:szCs w:val="24"/>
        </w:rPr>
      </w:pPr>
    </w:p>
    <w:p w:rsidR="0091569C" w:rsidRPr="0091569C" w:rsidRDefault="00D04023" w:rsidP="00407137">
      <w:pPr>
        <w:widowControl/>
        <w:shd w:val="clear" w:color="auto" w:fill="FFFFFF"/>
        <w:spacing w:line="420" w:lineRule="atLeast"/>
        <w:ind w:firstLineChars="243" w:firstLine="510"/>
        <w:jc w:val="left"/>
        <w:textAlignment w:val="baseline"/>
        <w:rPr>
          <w:rFonts w:ascii="宋体" w:eastAsia="宋体" w:hAnsi="宋体" w:cs="Tahoma"/>
          <w:color w:val="333333"/>
          <w:kern w:val="0"/>
          <w:sz w:val="24"/>
          <w:szCs w:val="24"/>
        </w:rPr>
      </w:pPr>
      <w:hyperlink r:id="rId6" w:history="1">
        <w:r w:rsidR="0091569C" w:rsidRPr="0091569C">
          <w:rPr>
            <w:rFonts w:ascii="宋体" w:eastAsia="宋体" w:hAnsi="宋体" w:cs="Tahoma" w:hint="eastAsia"/>
            <w:color w:val="333333"/>
            <w:kern w:val="0"/>
            <w:sz w:val="24"/>
            <w:szCs w:val="24"/>
          </w:rPr>
          <w:t>教育培训中心2017</w:t>
        </w:r>
        <w:r w:rsidR="007B3A99">
          <w:rPr>
            <w:rFonts w:ascii="宋体" w:eastAsia="宋体" w:hAnsi="宋体" w:cs="Tahoma" w:hint="eastAsia"/>
            <w:color w:val="333333"/>
            <w:kern w:val="0"/>
            <w:sz w:val="24"/>
            <w:szCs w:val="24"/>
          </w:rPr>
          <w:t>年度部门决算公开附表</w:t>
        </w:r>
        <w:r w:rsidR="0091569C" w:rsidRPr="0091569C">
          <w:rPr>
            <w:rFonts w:ascii="宋体" w:eastAsia="宋体" w:hAnsi="宋体" w:cs="Tahoma" w:hint="eastAsia"/>
            <w:color w:val="333333"/>
            <w:kern w:val="0"/>
            <w:sz w:val="24"/>
            <w:szCs w:val="24"/>
          </w:rPr>
          <w:t>.xls</w:t>
        </w:r>
      </w:hyperlink>
    </w:p>
    <w:p w:rsidR="001C7DE8" w:rsidRPr="0091569C" w:rsidRDefault="00A1407D"/>
    <w:sectPr w:rsidR="001C7DE8" w:rsidRPr="0091569C" w:rsidSect="00B00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07D" w:rsidRDefault="00A1407D" w:rsidP="00407137">
      <w:r>
        <w:separator/>
      </w:r>
    </w:p>
  </w:endnote>
  <w:endnote w:type="continuationSeparator" w:id="1">
    <w:p w:rsidR="00A1407D" w:rsidRDefault="00A1407D" w:rsidP="00407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07D" w:rsidRDefault="00A1407D" w:rsidP="00407137">
      <w:r>
        <w:separator/>
      </w:r>
    </w:p>
  </w:footnote>
  <w:footnote w:type="continuationSeparator" w:id="1">
    <w:p w:rsidR="00A1407D" w:rsidRDefault="00A1407D" w:rsidP="00407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69C"/>
    <w:rsid w:val="001A2117"/>
    <w:rsid w:val="0028357F"/>
    <w:rsid w:val="002C17F9"/>
    <w:rsid w:val="00407137"/>
    <w:rsid w:val="00500876"/>
    <w:rsid w:val="0057235B"/>
    <w:rsid w:val="00687FD8"/>
    <w:rsid w:val="0070504E"/>
    <w:rsid w:val="00766C6E"/>
    <w:rsid w:val="007B3A99"/>
    <w:rsid w:val="0081631B"/>
    <w:rsid w:val="0091569C"/>
    <w:rsid w:val="00A1407D"/>
    <w:rsid w:val="00B005D5"/>
    <w:rsid w:val="00B21389"/>
    <w:rsid w:val="00C163CC"/>
    <w:rsid w:val="00C26AA2"/>
    <w:rsid w:val="00D04023"/>
    <w:rsid w:val="00D76C6E"/>
    <w:rsid w:val="00E5580F"/>
    <w:rsid w:val="00F34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D5"/>
    <w:pPr>
      <w:widowControl w:val="0"/>
      <w:jc w:val="both"/>
    </w:pPr>
  </w:style>
  <w:style w:type="paragraph" w:styleId="4">
    <w:name w:val="heading 4"/>
    <w:basedOn w:val="a"/>
    <w:link w:val="4Char"/>
    <w:uiPriority w:val="9"/>
    <w:qFormat/>
    <w:rsid w:val="0091569C"/>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1569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1569C"/>
    <w:rPr>
      <w:rFonts w:ascii="宋体" w:eastAsia="宋体" w:hAnsi="宋体" w:cs="宋体"/>
      <w:b/>
      <w:bCs/>
      <w:kern w:val="0"/>
      <w:sz w:val="24"/>
      <w:szCs w:val="24"/>
    </w:rPr>
  </w:style>
  <w:style w:type="character" w:customStyle="1" w:styleId="5Char">
    <w:name w:val="标题 5 Char"/>
    <w:basedOn w:val="a0"/>
    <w:link w:val="5"/>
    <w:uiPriority w:val="9"/>
    <w:rsid w:val="0091569C"/>
    <w:rPr>
      <w:rFonts w:ascii="宋体" w:eastAsia="宋体" w:hAnsi="宋体" w:cs="宋体"/>
      <w:b/>
      <w:bCs/>
      <w:kern w:val="0"/>
      <w:sz w:val="20"/>
      <w:szCs w:val="20"/>
    </w:rPr>
  </w:style>
  <w:style w:type="paragraph" w:styleId="a3">
    <w:name w:val="Normal (Web)"/>
    <w:basedOn w:val="a"/>
    <w:uiPriority w:val="99"/>
    <w:semiHidden/>
    <w:unhideWhenUsed/>
    <w:rsid w:val="0091569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1569C"/>
    <w:rPr>
      <w:color w:val="0000FF"/>
      <w:u w:val="single"/>
    </w:rPr>
  </w:style>
  <w:style w:type="paragraph" w:styleId="a5">
    <w:name w:val="header"/>
    <w:basedOn w:val="a"/>
    <w:link w:val="Char"/>
    <w:uiPriority w:val="99"/>
    <w:semiHidden/>
    <w:unhideWhenUsed/>
    <w:rsid w:val="00407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7137"/>
    <w:rPr>
      <w:sz w:val="18"/>
      <w:szCs w:val="18"/>
    </w:rPr>
  </w:style>
  <w:style w:type="paragraph" w:styleId="a6">
    <w:name w:val="footer"/>
    <w:basedOn w:val="a"/>
    <w:link w:val="Char0"/>
    <w:uiPriority w:val="99"/>
    <w:semiHidden/>
    <w:unhideWhenUsed/>
    <w:rsid w:val="004071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07137"/>
    <w:rPr>
      <w:sz w:val="18"/>
      <w:szCs w:val="18"/>
    </w:rPr>
  </w:style>
</w:styles>
</file>

<file path=word/webSettings.xml><?xml version="1.0" encoding="utf-8"?>
<w:webSettings xmlns:r="http://schemas.openxmlformats.org/officeDocument/2006/relationships" xmlns:w="http://schemas.openxmlformats.org/wordprocessingml/2006/main">
  <w:divs>
    <w:div w:id="1743141913">
      <w:bodyDiv w:val="1"/>
      <w:marLeft w:val="0"/>
      <w:marRight w:val="0"/>
      <w:marTop w:val="0"/>
      <w:marBottom w:val="0"/>
      <w:divBdr>
        <w:top w:val="none" w:sz="0" w:space="0" w:color="auto"/>
        <w:left w:val="none" w:sz="0" w:space="0" w:color="auto"/>
        <w:bottom w:val="none" w:sz="0" w:space="0" w:color="auto"/>
        <w:right w:val="none" w:sz="0" w:space="0" w:color="auto"/>
      </w:divBdr>
      <w:divsChild>
        <w:div w:id="1917742774">
          <w:marLeft w:val="0"/>
          <w:marRight w:val="0"/>
          <w:marTop w:val="0"/>
          <w:marBottom w:val="0"/>
          <w:divBdr>
            <w:top w:val="none" w:sz="0" w:space="0" w:color="auto"/>
            <w:left w:val="none" w:sz="0" w:space="0" w:color="auto"/>
            <w:bottom w:val="none" w:sz="0" w:space="0" w:color="auto"/>
            <w:right w:val="none" w:sz="0" w:space="0" w:color="auto"/>
          </w:divBdr>
          <w:divsChild>
            <w:div w:id="5607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j.pingliang.gov.cn/zwgk/gkmu/sgjf/201809/W020180906551192441076.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jndx</dc:creator>
  <cp:lastModifiedBy>jndx</cp:lastModifiedBy>
  <cp:revision>11</cp:revision>
  <dcterms:created xsi:type="dcterms:W3CDTF">2019-02-13T02:54:00Z</dcterms:created>
  <dcterms:modified xsi:type="dcterms:W3CDTF">2019-02-13T04:52:00Z</dcterms:modified>
</cp:coreProperties>
</file>