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仿宋_GB2312" w:hAnsi="宋体" w:eastAsia="仿宋_GB2312" w:cs="宋体"/>
          <w:kern w:val="0"/>
          <w:sz w:val="32"/>
          <w:szCs w:val="32"/>
        </w:rPr>
      </w:pPr>
    </w:p>
    <w:p>
      <w:pPr>
        <w:widowControl/>
        <w:spacing w:line="600" w:lineRule="exact"/>
        <w:jc w:val="center"/>
        <w:rPr>
          <w:rFonts w:ascii="仿宋_GB2312" w:hAnsi="宋体" w:eastAsia="仿宋_GB2312" w:cs="宋体"/>
          <w:kern w:val="0"/>
          <w:sz w:val="32"/>
          <w:szCs w:val="32"/>
        </w:rPr>
      </w:pPr>
    </w:p>
    <w:tbl>
      <w:tblPr>
        <w:tblStyle w:val="9"/>
        <w:tblW w:w="8396" w:type="dxa"/>
        <w:tblCellSpacing w:w="15" w:type="dxa"/>
        <w:tblInd w:w="0" w:type="dxa"/>
        <w:tblLayout w:type="fixed"/>
        <w:tblCellMar>
          <w:top w:w="15" w:type="dxa"/>
          <w:left w:w="15" w:type="dxa"/>
          <w:bottom w:w="15" w:type="dxa"/>
          <w:right w:w="15" w:type="dxa"/>
        </w:tblCellMar>
      </w:tblPr>
      <w:tblGrid>
        <w:gridCol w:w="8396"/>
      </w:tblGrid>
      <w:tr>
        <w:tblPrEx>
          <w:tblLayout w:type="fixed"/>
        </w:tblPrEx>
        <w:trPr>
          <w:tblCellSpacing w:w="15" w:type="dxa"/>
        </w:trPr>
        <w:tc>
          <w:tcPr>
            <w:tcW w:w="8336" w:type="dxa"/>
          </w:tcPr>
          <w:p>
            <w:pPr>
              <w:keepNext w:val="0"/>
              <w:keepLines w:val="0"/>
              <w:pageBreakBefore w:val="0"/>
              <w:widowControl w:val="0"/>
              <w:kinsoku/>
              <w:wordWrap/>
              <w:overflowPunct/>
              <w:topLinePunct w:val="0"/>
              <w:autoSpaceDE/>
              <w:autoSpaceDN/>
              <w:bidi w:val="0"/>
              <w:adjustRightInd w:val="0"/>
              <w:snapToGrid/>
              <w:spacing w:line="240" w:lineRule="auto"/>
              <w:jc w:val="center"/>
              <w:textAlignment w:val="baseline"/>
              <w:outlineLvl w:val="9"/>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201</w:t>
            </w:r>
            <w:r>
              <w:rPr>
                <w:rFonts w:hint="eastAsia" w:ascii="方正小标宋简体" w:hAnsi="方正小标宋简体" w:eastAsia="方正小标宋简体" w:cs="方正小标宋简体"/>
                <w:b/>
                <w:sz w:val="44"/>
                <w:szCs w:val="44"/>
                <w:lang w:val="en-US" w:eastAsia="zh-CN"/>
              </w:rPr>
              <w:t>8</w:t>
            </w:r>
            <w:r>
              <w:rPr>
                <w:rFonts w:hint="eastAsia" w:ascii="方正小标宋简体" w:hAnsi="方正小标宋简体" w:eastAsia="方正小标宋简体" w:cs="方正小标宋简体"/>
                <w:b/>
                <w:sz w:val="44"/>
                <w:szCs w:val="44"/>
              </w:rPr>
              <w:t>年</w:t>
            </w:r>
            <w:r>
              <w:rPr>
                <w:rFonts w:hint="eastAsia" w:ascii="方正小标宋简体" w:hAnsi="方正小标宋简体" w:eastAsia="方正小标宋简体" w:cs="方正小标宋简体"/>
                <w:b/>
                <w:sz w:val="44"/>
                <w:szCs w:val="44"/>
                <w:lang w:eastAsia="zh-CN"/>
              </w:rPr>
              <w:t>民革平凉市委员会</w:t>
            </w:r>
            <w:r>
              <w:rPr>
                <w:rFonts w:hint="eastAsia" w:ascii="方正小标宋简体" w:hAnsi="方正小标宋简体" w:eastAsia="方正小标宋简体" w:cs="方正小标宋简体"/>
                <w:b/>
                <w:sz w:val="44"/>
                <w:szCs w:val="44"/>
              </w:rPr>
              <w:t>部门</w:t>
            </w:r>
            <w:r>
              <w:rPr>
                <w:rFonts w:hint="eastAsia" w:ascii="方正小标宋简体" w:hAnsi="方正小标宋简体" w:eastAsia="方正小标宋简体" w:cs="方正小标宋简体"/>
                <w:b/>
                <w:sz w:val="44"/>
                <w:szCs w:val="44"/>
                <w:lang w:eastAsia="zh-CN"/>
              </w:rPr>
              <w:t>预算</w:t>
            </w:r>
          </w:p>
          <w:p>
            <w:pPr>
              <w:spacing w:line="600" w:lineRule="exact"/>
              <w:jc w:val="center"/>
              <w:rPr>
                <w:rFonts w:ascii="方正小标宋简体" w:eastAsia="方正小标宋简体"/>
                <w:sz w:val="36"/>
                <w:szCs w:val="36"/>
              </w:rPr>
            </w:pPr>
            <w:r>
              <w:rPr>
                <w:rFonts w:hint="eastAsia" w:ascii="方正小标宋简体" w:hAnsi="方正小标宋简体" w:eastAsia="方正小标宋简体" w:cs="方正小标宋简体"/>
                <w:b/>
                <w:sz w:val="44"/>
                <w:szCs w:val="44"/>
                <w:lang w:eastAsia="zh-CN"/>
              </w:rPr>
              <w:t>补充公开说明</w:t>
            </w:r>
          </w:p>
        </w:tc>
      </w:tr>
      <w:tr>
        <w:tblPrEx>
          <w:tblLayout w:type="fixed"/>
        </w:tblPrEx>
        <w:trPr>
          <w:tblCellSpacing w:w="15" w:type="dxa"/>
        </w:trPr>
        <w:tc>
          <w:tcPr>
            <w:tcW w:w="8336" w:type="dxa"/>
            <w:vAlign w:val="center"/>
          </w:tcPr>
          <w:p>
            <w:pPr>
              <w:widowControl/>
              <w:spacing w:line="600" w:lineRule="exact"/>
              <w:jc w:val="center"/>
              <w:rPr>
                <w:rFonts w:ascii="仿宋_GB2312" w:hAnsi="宋体" w:eastAsia="仿宋_GB2312" w:cs="宋体"/>
                <w:kern w:val="0"/>
                <w:sz w:val="32"/>
                <w:szCs w:val="32"/>
              </w:rPr>
            </w:pPr>
          </w:p>
        </w:tc>
      </w:tr>
      <w:tr>
        <w:tblPrEx>
          <w:tblLayout w:type="fixed"/>
          <w:tblCellMar>
            <w:top w:w="15" w:type="dxa"/>
            <w:left w:w="15" w:type="dxa"/>
            <w:bottom w:w="15" w:type="dxa"/>
            <w:right w:w="15" w:type="dxa"/>
          </w:tblCellMar>
        </w:tblPrEx>
        <w:trPr>
          <w:tblCellSpacing w:w="15" w:type="dxa"/>
        </w:trPr>
        <w:tc>
          <w:tcPr>
            <w:tcW w:w="8336" w:type="dxa"/>
            <w:vAlign w:val="center"/>
          </w:tcPr>
          <w:p>
            <w:pPr>
              <w:widowControl/>
              <w:spacing w:line="600" w:lineRule="exact"/>
              <w:ind w:firstLine="640" w:firstLineChars="200"/>
              <w:jc w:val="left"/>
              <w:rPr>
                <w:rFonts w:hint="eastAsia" w:ascii="黑体" w:hAnsi="黑体" w:eastAsia="黑体" w:cs="宋体"/>
                <w:kern w:val="0"/>
                <w:sz w:val="32"/>
                <w:szCs w:val="32"/>
              </w:rPr>
            </w:pPr>
            <w:r>
              <w:rPr>
                <w:rFonts w:hint="eastAsia" w:ascii="仿宋" w:eastAsia="仿宋"/>
                <w:sz w:val="32"/>
                <w:szCs w:val="32"/>
                <w:lang w:eastAsia="zh-CN"/>
              </w:rPr>
              <w:t>现将我单位</w:t>
            </w:r>
            <w:r>
              <w:rPr>
                <w:rFonts w:hint="eastAsia" w:ascii="仿宋" w:eastAsia="仿宋"/>
                <w:sz w:val="32"/>
                <w:szCs w:val="32"/>
                <w:lang w:val="en-US" w:eastAsia="zh-CN"/>
              </w:rPr>
              <w:t>2018年部门预算补充公开内容如下：</w:t>
            </w:r>
          </w:p>
          <w:p>
            <w:pPr>
              <w:widowControl/>
              <w:spacing w:line="60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lang w:eastAsia="zh-CN"/>
              </w:rPr>
              <w:t>一</w:t>
            </w:r>
            <w:r>
              <w:rPr>
                <w:rFonts w:hint="eastAsia" w:ascii="黑体" w:hAnsi="黑体" w:eastAsia="黑体" w:cs="宋体"/>
                <w:kern w:val="0"/>
                <w:sz w:val="32"/>
                <w:szCs w:val="32"/>
              </w:rPr>
              <w:t>、部门预算情况说明</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2018</w:t>
            </w:r>
            <w:r>
              <w:rPr>
                <w:rFonts w:hint="eastAsia" w:ascii="仿宋" w:hAnsi="仿宋" w:eastAsia="仿宋" w:cs="宋体"/>
                <w:kern w:val="0"/>
                <w:sz w:val="32"/>
                <w:szCs w:val="32"/>
              </w:rPr>
              <w:t>年公共预算收入</w:t>
            </w:r>
            <w:r>
              <w:rPr>
                <w:rFonts w:hint="eastAsia" w:ascii="仿宋" w:hAnsi="仿宋" w:eastAsia="仿宋" w:cs="宋体"/>
                <w:kern w:val="0"/>
                <w:sz w:val="32"/>
                <w:szCs w:val="32"/>
                <w:lang w:val="en-US" w:eastAsia="zh-CN"/>
              </w:rPr>
              <w:t>41.79</w:t>
            </w:r>
            <w:r>
              <w:rPr>
                <w:rFonts w:hint="eastAsia" w:ascii="仿宋" w:hAnsi="仿宋" w:eastAsia="仿宋" w:cs="宋体"/>
                <w:kern w:val="0"/>
                <w:sz w:val="32"/>
                <w:szCs w:val="32"/>
              </w:rPr>
              <w:t>万元，其中：一般公共预算财政拨款收入</w:t>
            </w:r>
            <w:r>
              <w:rPr>
                <w:rFonts w:ascii="仿宋" w:hAnsi="仿宋" w:eastAsia="仿宋" w:cs="宋体"/>
                <w:kern w:val="0"/>
                <w:sz w:val="32"/>
                <w:szCs w:val="32"/>
              </w:rPr>
              <w:t>40.39</w:t>
            </w:r>
            <w:r>
              <w:rPr>
                <w:rFonts w:hint="eastAsia" w:ascii="仿宋" w:hAnsi="仿宋" w:eastAsia="仿宋" w:cs="宋体"/>
                <w:kern w:val="0"/>
                <w:sz w:val="32"/>
                <w:szCs w:val="32"/>
              </w:rPr>
              <w:t>万元，上年结转</w:t>
            </w:r>
            <w:r>
              <w:rPr>
                <w:rFonts w:ascii="仿宋" w:hAnsi="仿宋" w:eastAsia="仿宋" w:cs="宋体"/>
                <w:kern w:val="0"/>
                <w:sz w:val="32"/>
                <w:szCs w:val="32"/>
              </w:rPr>
              <w:t>1.4</w:t>
            </w:r>
            <w:r>
              <w:rPr>
                <w:rFonts w:hint="eastAsia" w:ascii="仿宋" w:hAnsi="仿宋" w:eastAsia="仿宋" w:cs="宋体"/>
                <w:kern w:val="0"/>
                <w:sz w:val="32"/>
                <w:szCs w:val="32"/>
              </w:rPr>
              <w:t>万元。</w:t>
            </w:r>
            <w:r>
              <w:rPr>
                <w:rFonts w:hint="eastAsia" w:ascii="仿宋_GB2312" w:hAnsi="仿宋_GB2312" w:eastAsia="仿宋_GB2312" w:cs="仿宋_GB2312"/>
                <w:color w:val="000000"/>
                <w:sz w:val="32"/>
                <w:szCs w:val="32"/>
              </w:rPr>
              <w:t>预算支出</w:t>
            </w:r>
            <w:r>
              <w:rPr>
                <w:rFonts w:hint="eastAsia" w:ascii="仿宋_GB2312" w:hAnsi="仿宋_GB2312" w:eastAsia="仿宋_GB2312" w:cs="仿宋_GB2312"/>
                <w:color w:val="000000"/>
                <w:sz w:val="32"/>
                <w:szCs w:val="32"/>
                <w:lang w:val="en-US" w:eastAsia="zh-CN"/>
              </w:rPr>
              <w:t>41.79</w:t>
            </w:r>
            <w:r>
              <w:rPr>
                <w:rFonts w:hint="eastAsia" w:ascii="仿宋_GB2312" w:hAnsi="仿宋_GB2312" w:eastAsia="仿宋_GB2312" w:cs="仿宋_GB2312"/>
                <w:color w:val="000000"/>
                <w:sz w:val="32"/>
                <w:szCs w:val="32"/>
              </w:rPr>
              <w:t>万元。</w:t>
            </w:r>
          </w:p>
          <w:p>
            <w:pPr>
              <w:widowControl/>
              <w:spacing w:line="600" w:lineRule="exact"/>
              <w:ind w:firstLine="643" w:firstLineChars="200"/>
              <w:jc w:val="left"/>
              <w:rPr>
                <w:rFonts w:ascii="仿宋" w:hAnsi="仿宋" w:eastAsia="仿宋" w:cs="宋体"/>
                <w:kern w:val="0"/>
                <w:sz w:val="32"/>
                <w:szCs w:val="32"/>
              </w:rPr>
            </w:pPr>
            <w:r>
              <w:rPr>
                <w:rFonts w:hint="eastAsia" w:ascii="仿宋" w:hAnsi="仿宋" w:eastAsia="仿宋" w:cs="宋体"/>
                <w:b/>
                <w:bCs/>
                <w:kern w:val="0"/>
                <w:sz w:val="32"/>
                <w:szCs w:val="32"/>
              </w:rPr>
              <w:t>（一）基本支出</w:t>
            </w:r>
          </w:p>
          <w:p>
            <w:pPr>
              <w:widowControl/>
              <w:spacing w:line="600" w:lineRule="exact"/>
              <w:ind w:firstLine="640" w:firstLineChars="200"/>
              <w:jc w:val="left"/>
              <w:rPr>
                <w:rFonts w:hint="eastAsia" w:ascii="仿宋" w:hAnsi="仿宋" w:eastAsia="仿宋" w:cs="宋体"/>
                <w:kern w:val="0"/>
                <w:sz w:val="32"/>
                <w:szCs w:val="32"/>
              </w:rPr>
            </w:pPr>
            <w:r>
              <w:rPr>
                <w:rFonts w:ascii="仿宋" w:hAnsi="仿宋" w:eastAsia="仿宋" w:cs="宋体"/>
                <w:kern w:val="0"/>
                <w:sz w:val="32"/>
                <w:szCs w:val="32"/>
              </w:rPr>
              <w:t>2018</w:t>
            </w:r>
            <w:r>
              <w:rPr>
                <w:rFonts w:hint="eastAsia" w:ascii="仿宋" w:hAnsi="仿宋" w:eastAsia="仿宋" w:cs="宋体"/>
                <w:kern w:val="0"/>
                <w:sz w:val="32"/>
                <w:szCs w:val="32"/>
              </w:rPr>
              <w:t>年部门预算基本支出</w:t>
            </w:r>
            <w:r>
              <w:rPr>
                <w:rFonts w:hint="eastAsia" w:ascii="仿宋" w:hAnsi="仿宋" w:eastAsia="仿宋" w:cs="宋体"/>
                <w:kern w:val="0"/>
                <w:sz w:val="32"/>
                <w:szCs w:val="32"/>
                <w:lang w:val="en-US" w:eastAsia="zh-CN"/>
              </w:rPr>
              <w:t>41.79</w:t>
            </w:r>
            <w:r>
              <w:rPr>
                <w:rFonts w:hint="eastAsia" w:ascii="仿宋" w:hAnsi="仿宋" w:eastAsia="仿宋" w:cs="宋体"/>
                <w:kern w:val="0"/>
                <w:sz w:val="32"/>
                <w:szCs w:val="32"/>
              </w:rPr>
              <w:t>万元，与</w:t>
            </w:r>
            <w:r>
              <w:rPr>
                <w:rFonts w:ascii="仿宋" w:hAnsi="仿宋" w:eastAsia="仿宋" w:cs="宋体"/>
                <w:kern w:val="0"/>
                <w:sz w:val="32"/>
                <w:szCs w:val="32"/>
              </w:rPr>
              <w:t>2017</w:t>
            </w:r>
            <w:r>
              <w:rPr>
                <w:rFonts w:hint="eastAsia" w:ascii="仿宋" w:hAnsi="仿宋" w:eastAsia="仿宋" w:cs="宋体"/>
                <w:kern w:val="0"/>
                <w:sz w:val="32"/>
                <w:szCs w:val="32"/>
              </w:rPr>
              <w:t>年</w:t>
            </w:r>
            <w:r>
              <w:rPr>
                <w:rFonts w:ascii="仿宋" w:hAnsi="仿宋" w:eastAsia="仿宋" w:cs="宋体"/>
                <w:kern w:val="0"/>
                <w:sz w:val="32"/>
                <w:szCs w:val="32"/>
              </w:rPr>
              <w:t>37.16</w:t>
            </w:r>
            <w:r>
              <w:rPr>
                <w:rFonts w:hint="eastAsia" w:ascii="仿宋" w:hAnsi="仿宋" w:eastAsia="仿宋" w:cs="宋体"/>
                <w:kern w:val="0"/>
                <w:sz w:val="32"/>
                <w:szCs w:val="32"/>
              </w:rPr>
              <w:t>万元相比，增加</w:t>
            </w:r>
            <w:r>
              <w:rPr>
                <w:rFonts w:ascii="仿宋" w:hAnsi="仿宋" w:eastAsia="仿宋" w:cs="宋体"/>
                <w:kern w:val="0"/>
                <w:sz w:val="32"/>
                <w:szCs w:val="32"/>
              </w:rPr>
              <w:t>3.23</w:t>
            </w:r>
            <w:r>
              <w:rPr>
                <w:rFonts w:hint="eastAsia" w:ascii="仿宋" w:hAnsi="仿宋" w:eastAsia="仿宋" w:cs="宋体"/>
                <w:kern w:val="0"/>
                <w:sz w:val="32"/>
                <w:szCs w:val="32"/>
              </w:rPr>
              <w:t>万元，增长</w:t>
            </w:r>
            <w:r>
              <w:rPr>
                <w:rFonts w:ascii="仿宋" w:hAnsi="仿宋" w:eastAsia="仿宋" w:cs="宋体"/>
                <w:kern w:val="0"/>
                <w:sz w:val="32"/>
                <w:szCs w:val="32"/>
              </w:rPr>
              <w:t>7.99%</w:t>
            </w:r>
            <w:r>
              <w:rPr>
                <w:rFonts w:hint="eastAsia" w:ascii="仿宋" w:hAnsi="仿宋" w:eastAsia="仿宋" w:cs="宋体"/>
                <w:kern w:val="0"/>
                <w:sz w:val="32"/>
                <w:szCs w:val="32"/>
              </w:rPr>
              <w:t>。主要原因是落实机关事业单位职工工资、退休养老金、离休费提标政策，调整与工资挂钩的公用经费标准。</w:t>
            </w:r>
          </w:p>
          <w:p>
            <w:pPr>
              <w:shd w:val="clear" w:color="auto" w:fill="FFFFFF"/>
              <w:adjustRightInd/>
              <w:snapToGrid/>
              <w:spacing w:before="150" w:after="0" w:line="420" w:lineRule="atLeast"/>
              <w:ind w:firstLine="643" w:firstLineChars="200"/>
              <w:jc w:val="both"/>
              <w:textAlignment w:val="baseline"/>
              <w:rPr>
                <w:rFonts w:hint="eastAsia" w:ascii="仿宋_GB2312" w:hAnsi="仿宋_GB2312" w:eastAsia="仿宋_GB2312" w:cs="仿宋_GB2312"/>
                <w:color w:val="000000"/>
                <w:sz w:val="32"/>
                <w:szCs w:val="32"/>
              </w:rPr>
            </w:pPr>
            <w:r>
              <w:rPr>
                <w:rFonts w:hint="eastAsia" w:ascii="仿宋" w:hAnsi="仿宋" w:eastAsia="仿宋" w:cs="宋体"/>
                <w:b/>
                <w:bCs/>
                <w:kern w:val="0"/>
                <w:sz w:val="32"/>
                <w:szCs w:val="32"/>
              </w:rPr>
              <w:t>（二）</w:t>
            </w:r>
            <w:r>
              <w:rPr>
                <w:rFonts w:hint="eastAsia" w:ascii="仿宋" w:hAnsi="仿宋" w:eastAsia="仿宋" w:cs="宋体"/>
                <w:b/>
                <w:bCs/>
                <w:kern w:val="0"/>
                <w:sz w:val="32"/>
                <w:szCs w:val="32"/>
                <w:lang w:eastAsia="zh-CN"/>
              </w:rPr>
              <w:t>非税收入</w:t>
            </w:r>
            <w:r>
              <w:rPr>
                <w:rFonts w:hint="eastAsia" w:ascii="仿宋_GB2312" w:hAnsi="仿宋_GB2312" w:eastAsia="仿宋_GB2312" w:cs="仿宋_GB2312"/>
                <w:color w:val="000000"/>
                <w:sz w:val="32"/>
                <w:szCs w:val="32"/>
              </w:rPr>
              <w:t> </w:t>
            </w:r>
          </w:p>
          <w:p>
            <w:pPr>
              <w:widowControl/>
              <w:spacing w:line="600" w:lineRule="exact"/>
              <w:ind w:firstLine="640" w:firstLineChars="200"/>
              <w:jc w:val="left"/>
              <w:rPr>
                <w:rFonts w:hint="eastAsia" w:ascii="仿宋" w:hAnsi="仿宋" w:eastAsia="仿宋" w:cs="宋体"/>
                <w:kern w:val="0"/>
                <w:sz w:val="32"/>
                <w:szCs w:val="32"/>
              </w:rPr>
            </w:pPr>
            <w:r>
              <w:rPr>
                <w:rFonts w:hint="eastAsia" w:ascii="仿宋_GB2312" w:hAnsi="仿宋_GB2312" w:eastAsia="仿宋_GB2312" w:cs="仿宋_GB2312"/>
                <w:color w:val="000000"/>
                <w:sz w:val="32"/>
                <w:szCs w:val="32"/>
                <w:lang w:eastAsia="zh-CN"/>
              </w:rPr>
              <w:t>我会自成立以来无非税收入</w:t>
            </w:r>
            <w:r>
              <w:rPr>
                <w:rFonts w:hint="eastAsia" w:ascii="仿宋_GB2312" w:hAnsi="仿宋_GB2312" w:eastAsia="仿宋_GB2312" w:cs="仿宋_GB2312"/>
                <w:color w:val="000000"/>
                <w:sz w:val="32"/>
                <w:szCs w:val="32"/>
              </w:rPr>
              <w:t>。</w:t>
            </w:r>
          </w:p>
          <w:p>
            <w:pPr>
              <w:widowControl/>
              <w:spacing w:line="600" w:lineRule="exact"/>
              <w:ind w:firstLine="643" w:firstLineChars="200"/>
              <w:jc w:val="left"/>
              <w:rPr>
                <w:rFonts w:ascii="仿宋" w:hAnsi="仿宋" w:eastAsia="仿宋" w:cs="宋体"/>
                <w:kern w:val="0"/>
                <w:sz w:val="32"/>
                <w:szCs w:val="32"/>
              </w:rPr>
            </w:pPr>
            <w:r>
              <w:rPr>
                <w:rFonts w:hint="eastAsia" w:ascii="仿宋" w:hAnsi="仿宋" w:eastAsia="仿宋" w:cs="宋体"/>
                <w:b/>
                <w:bCs/>
                <w:kern w:val="0"/>
                <w:sz w:val="32"/>
                <w:szCs w:val="32"/>
              </w:rPr>
              <w:t>（二）政府支出功能分类指标</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一般公共服务支出</w:t>
            </w:r>
            <w:r>
              <w:rPr>
                <w:rFonts w:hint="eastAsia" w:ascii="仿宋" w:hAnsi="仿宋" w:eastAsia="仿宋" w:cs="宋体"/>
                <w:kern w:val="0"/>
                <w:sz w:val="32"/>
                <w:szCs w:val="32"/>
                <w:lang w:val="en-US" w:eastAsia="zh-CN"/>
              </w:rPr>
              <w:t>41.79</w:t>
            </w:r>
            <w:r>
              <w:rPr>
                <w:rFonts w:hint="eastAsia" w:ascii="仿宋" w:hAnsi="仿宋" w:eastAsia="仿宋" w:cs="宋体"/>
                <w:kern w:val="0"/>
                <w:sz w:val="32"/>
                <w:szCs w:val="32"/>
              </w:rPr>
              <w:t>万元，较</w:t>
            </w:r>
            <w:r>
              <w:rPr>
                <w:rFonts w:ascii="仿宋" w:hAnsi="仿宋" w:eastAsia="仿宋" w:cs="宋体"/>
                <w:kern w:val="0"/>
                <w:sz w:val="32"/>
                <w:szCs w:val="32"/>
              </w:rPr>
              <w:t>2017</w:t>
            </w:r>
            <w:r>
              <w:rPr>
                <w:rFonts w:hint="eastAsia" w:ascii="仿宋" w:hAnsi="仿宋" w:eastAsia="仿宋" w:cs="宋体"/>
                <w:kern w:val="0"/>
                <w:sz w:val="32"/>
                <w:szCs w:val="32"/>
              </w:rPr>
              <w:t>年增加</w:t>
            </w:r>
            <w:r>
              <w:rPr>
                <w:rFonts w:hint="eastAsia" w:ascii="仿宋" w:hAnsi="仿宋" w:eastAsia="仿宋" w:cs="宋体"/>
                <w:kern w:val="0"/>
                <w:sz w:val="32"/>
                <w:szCs w:val="32"/>
                <w:lang w:val="en-US" w:eastAsia="zh-CN"/>
              </w:rPr>
              <w:t>4.63</w:t>
            </w:r>
            <w:r>
              <w:rPr>
                <w:rFonts w:hint="eastAsia" w:ascii="仿宋" w:hAnsi="仿宋" w:eastAsia="仿宋" w:cs="宋体"/>
                <w:kern w:val="0"/>
                <w:sz w:val="32"/>
                <w:szCs w:val="32"/>
              </w:rPr>
              <w:t>万元，增长</w:t>
            </w:r>
            <w:r>
              <w:rPr>
                <w:rFonts w:hint="eastAsia" w:ascii="仿宋" w:hAnsi="仿宋" w:eastAsia="仿宋" w:cs="宋体"/>
                <w:kern w:val="0"/>
                <w:sz w:val="32"/>
                <w:szCs w:val="32"/>
                <w:lang w:val="en-US" w:eastAsia="zh-CN"/>
              </w:rPr>
              <w:t>8.55</w:t>
            </w:r>
            <w:r>
              <w:rPr>
                <w:rFonts w:ascii="仿宋" w:hAnsi="仿宋" w:eastAsia="仿宋" w:cs="宋体"/>
                <w:kern w:val="0"/>
                <w:sz w:val="32"/>
                <w:szCs w:val="32"/>
              </w:rPr>
              <w:t>%</w:t>
            </w:r>
            <w:r>
              <w:rPr>
                <w:rFonts w:hint="eastAsia" w:ascii="仿宋" w:hAnsi="仿宋" w:eastAsia="仿宋" w:cs="宋体"/>
                <w:kern w:val="0"/>
                <w:sz w:val="32"/>
                <w:szCs w:val="32"/>
              </w:rPr>
              <w:t>。主要增长原因一是</w:t>
            </w:r>
            <w:r>
              <w:rPr>
                <w:rFonts w:ascii="仿宋" w:hAnsi="仿宋" w:eastAsia="仿宋" w:cs="宋体"/>
                <w:kern w:val="0"/>
                <w:sz w:val="32"/>
                <w:szCs w:val="32"/>
              </w:rPr>
              <w:t>2018</w:t>
            </w:r>
            <w:r>
              <w:rPr>
                <w:rFonts w:hint="eastAsia" w:ascii="仿宋" w:hAnsi="仿宋" w:eastAsia="仿宋" w:cs="宋体"/>
                <w:kern w:val="0"/>
                <w:sz w:val="32"/>
                <w:szCs w:val="32"/>
              </w:rPr>
              <w:t>年执行了新的艰边津贴和工资正常晋升等在职人员支出。</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社会保障和就业支出</w:t>
            </w:r>
            <w:r>
              <w:rPr>
                <w:rFonts w:ascii="仿宋" w:hAnsi="仿宋" w:eastAsia="仿宋" w:cs="宋体"/>
                <w:kern w:val="0"/>
                <w:sz w:val="32"/>
                <w:szCs w:val="32"/>
              </w:rPr>
              <w:t>3.35</w:t>
            </w:r>
            <w:r>
              <w:rPr>
                <w:rFonts w:hint="eastAsia" w:ascii="仿宋" w:hAnsi="仿宋" w:eastAsia="仿宋" w:cs="宋体"/>
                <w:kern w:val="0"/>
                <w:sz w:val="32"/>
                <w:szCs w:val="32"/>
              </w:rPr>
              <w:t>万元</w:t>
            </w:r>
            <w:r>
              <w:rPr>
                <w:rFonts w:hint="eastAsia" w:ascii="仿宋" w:hAnsi="仿宋" w:eastAsia="仿宋" w:cs="宋体"/>
                <w:kern w:val="0"/>
                <w:sz w:val="32"/>
                <w:szCs w:val="32"/>
                <w:lang w:eastAsia="zh-CN"/>
              </w:rPr>
              <w:t>，较上年减少</w:t>
            </w:r>
            <w:r>
              <w:rPr>
                <w:rFonts w:hint="eastAsia" w:ascii="仿宋" w:hAnsi="仿宋" w:eastAsia="仿宋" w:cs="宋体"/>
                <w:kern w:val="0"/>
                <w:sz w:val="32"/>
                <w:szCs w:val="32"/>
                <w:lang w:val="en-US" w:eastAsia="zh-CN"/>
              </w:rPr>
              <w:t>4.05万元，减少原因为退休人员的工资由社保部门发放</w:t>
            </w:r>
            <w:r>
              <w:rPr>
                <w:rFonts w:hint="eastAsia" w:ascii="仿宋" w:hAnsi="仿宋" w:eastAsia="仿宋" w:cs="宋体"/>
                <w:kern w:val="0"/>
                <w:sz w:val="32"/>
                <w:szCs w:val="32"/>
              </w:rPr>
              <w:t>。</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医疗保障支出</w:t>
            </w:r>
            <w:r>
              <w:rPr>
                <w:rFonts w:ascii="仿宋" w:hAnsi="仿宋" w:eastAsia="仿宋" w:cs="宋体"/>
                <w:kern w:val="0"/>
                <w:sz w:val="32"/>
                <w:szCs w:val="32"/>
              </w:rPr>
              <w:t>1.01</w:t>
            </w:r>
            <w:r>
              <w:rPr>
                <w:rFonts w:hint="eastAsia" w:ascii="仿宋" w:hAnsi="仿宋" w:eastAsia="仿宋" w:cs="宋体"/>
                <w:kern w:val="0"/>
                <w:sz w:val="32"/>
                <w:szCs w:val="32"/>
              </w:rPr>
              <w:t>万元，与</w:t>
            </w:r>
            <w:r>
              <w:rPr>
                <w:rFonts w:ascii="仿宋" w:hAnsi="仿宋" w:eastAsia="仿宋" w:cs="宋体"/>
                <w:kern w:val="0"/>
                <w:sz w:val="32"/>
                <w:szCs w:val="32"/>
              </w:rPr>
              <w:t>2017</w:t>
            </w:r>
            <w:r>
              <w:rPr>
                <w:rFonts w:hint="eastAsia" w:ascii="仿宋" w:hAnsi="仿宋" w:eastAsia="仿宋" w:cs="宋体"/>
                <w:kern w:val="0"/>
                <w:sz w:val="32"/>
                <w:szCs w:val="32"/>
              </w:rPr>
              <w:t>年基本持平。</w:t>
            </w:r>
          </w:p>
          <w:p>
            <w:pPr>
              <w:widowControl/>
              <w:spacing w:line="600" w:lineRule="exact"/>
              <w:ind w:firstLine="640" w:firstLineChars="200"/>
              <w:jc w:val="left"/>
              <w:rPr>
                <w:rFonts w:hint="eastAsia"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无住房保障支出。</w:t>
            </w:r>
          </w:p>
          <w:p>
            <w:pPr>
              <w:widowControl/>
              <w:spacing w:line="600" w:lineRule="exact"/>
              <w:ind w:firstLine="640" w:firstLineChars="200"/>
              <w:jc w:val="left"/>
              <w:rPr>
                <w:rFonts w:hint="eastAsia" w:ascii="仿宋" w:hAnsi="仿宋" w:eastAsia="仿宋" w:cs="宋体"/>
                <w:kern w:val="0"/>
                <w:sz w:val="32"/>
                <w:szCs w:val="32"/>
              </w:rPr>
            </w:pPr>
            <w:r>
              <w:rPr>
                <w:rFonts w:hint="eastAsia" w:ascii="仿宋_GB2312" w:hAnsi="仿宋_GB2312" w:eastAsia="仿宋_GB2312" w:cs="仿宋_GB2312"/>
                <w:color w:val="000000"/>
                <w:sz w:val="32"/>
                <w:szCs w:val="32"/>
              </w:rPr>
              <w:t>（说明：支出分科目根据实际情况进行增减，增减原因根据实际情况确定）</w:t>
            </w:r>
          </w:p>
          <w:p>
            <w:pPr>
              <w:widowControl/>
              <w:spacing w:line="600" w:lineRule="exact"/>
              <w:ind w:firstLine="640" w:firstLineChars="200"/>
              <w:jc w:val="left"/>
              <w:rPr>
                <w:rFonts w:ascii="黑体" w:hAnsi="黑体" w:eastAsia="黑体" w:cs="宋体"/>
                <w:kern w:val="0"/>
                <w:sz w:val="32"/>
                <w:szCs w:val="32"/>
              </w:rPr>
            </w:pPr>
            <w:r>
              <w:rPr>
                <w:rFonts w:hint="eastAsia" w:ascii="黑体" w:hAnsi="黑体" w:eastAsia="黑体" w:cs="宋体"/>
                <w:kern w:val="0"/>
                <w:sz w:val="32"/>
                <w:szCs w:val="32"/>
              </w:rPr>
              <w:t>四、部门一般性支出财政拨款情况</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无因公出国（境）费用</w:t>
            </w:r>
            <w:r>
              <w:rPr>
                <w:rFonts w:hint="eastAsia" w:ascii="仿宋_GB2312" w:hAnsi="仿宋_GB2312" w:eastAsia="仿宋_GB2312" w:cs="仿宋_GB2312"/>
                <w:color w:val="000000"/>
                <w:sz w:val="32"/>
                <w:szCs w:val="32"/>
                <w:lang w:eastAsia="zh-CN"/>
              </w:rPr>
              <w:t>，与上年预算一致，无变化。</w:t>
            </w:r>
            <w:r>
              <w:rPr>
                <w:rFonts w:hint="eastAsia" w:ascii="仿宋" w:hAnsi="仿宋" w:eastAsia="仿宋" w:cs="宋体"/>
                <w:kern w:val="0"/>
                <w:sz w:val="32"/>
                <w:szCs w:val="32"/>
              </w:rPr>
              <w:t>。</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无公务接待费，</w:t>
            </w:r>
            <w:r>
              <w:rPr>
                <w:rFonts w:hint="eastAsia" w:ascii="仿宋_GB2312" w:hAnsi="仿宋_GB2312" w:eastAsia="仿宋_GB2312" w:cs="仿宋_GB2312"/>
                <w:color w:val="000000"/>
                <w:sz w:val="32"/>
                <w:szCs w:val="32"/>
                <w:lang w:eastAsia="zh-CN"/>
              </w:rPr>
              <w:t>，与上年预算一致，无变化。</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无公务用车</w:t>
            </w:r>
            <w:r>
              <w:rPr>
                <w:rFonts w:hint="eastAsia" w:ascii="仿宋_GB2312" w:hAnsi="仿宋_GB2312" w:eastAsia="仿宋_GB2312" w:cs="仿宋_GB2312"/>
                <w:color w:val="000000"/>
                <w:sz w:val="32"/>
                <w:szCs w:val="32"/>
                <w:lang w:eastAsia="zh-CN"/>
              </w:rPr>
              <w:t>，与上年预算一致，无变化。</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办公费</w:t>
            </w:r>
            <w:r>
              <w:rPr>
                <w:rFonts w:ascii="仿宋" w:hAnsi="仿宋" w:eastAsia="仿宋" w:cs="宋体"/>
                <w:kern w:val="0"/>
                <w:sz w:val="32"/>
                <w:szCs w:val="32"/>
              </w:rPr>
              <w:t>0.30</w:t>
            </w:r>
            <w:r>
              <w:rPr>
                <w:rFonts w:hint="eastAsia" w:ascii="仿宋" w:hAnsi="仿宋" w:eastAsia="仿宋" w:cs="宋体"/>
                <w:kern w:val="0"/>
                <w:sz w:val="32"/>
                <w:szCs w:val="32"/>
              </w:rPr>
              <w:t>万元。</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5.</w:t>
            </w:r>
            <w:r>
              <w:rPr>
                <w:rFonts w:hint="eastAsia" w:ascii="仿宋" w:hAnsi="仿宋" w:eastAsia="仿宋" w:cs="宋体"/>
                <w:kern w:val="0"/>
                <w:sz w:val="32"/>
                <w:szCs w:val="32"/>
              </w:rPr>
              <w:t>印刷费</w:t>
            </w:r>
            <w:r>
              <w:rPr>
                <w:rFonts w:ascii="仿宋" w:hAnsi="仿宋" w:eastAsia="仿宋" w:cs="宋体"/>
                <w:kern w:val="0"/>
                <w:sz w:val="32"/>
                <w:szCs w:val="32"/>
              </w:rPr>
              <w:t>0.12</w:t>
            </w:r>
            <w:r>
              <w:rPr>
                <w:rFonts w:hint="eastAsia" w:ascii="仿宋" w:hAnsi="仿宋" w:eastAsia="仿宋" w:cs="宋体"/>
                <w:kern w:val="0"/>
                <w:sz w:val="32"/>
                <w:szCs w:val="32"/>
              </w:rPr>
              <w:t>万元。</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6.</w:t>
            </w:r>
            <w:r>
              <w:rPr>
                <w:rFonts w:hint="eastAsia" w:ascii="仿宋" w:hAnsi="仿宋" w:eastAsia="仿宋" w:cs="宋体"/>
                <w:kern w:val="0"/>
                <w:sz w:val="32"/>
                <w:szCs w:val="32"/>
              </w:rPr>
              <w:t>水费</w:t>
            </w:r>
            <w:r>
              <w:rPr>
                <w:rFonts w:ascii="仿宋" w:hAnsi="仿宋" w:eastAsia="仿宋" w:cs="宋体"/>
                <w:kern w:val="0"/>
                <w:sz w:val="32"/>
                <w:szCs w:val="32"/>
              </w:rPr>
              <w:t>0.03</w:t>
            </w:r>
            <w:r>
              <w:rPr>
                <w:rFonts w:hint="eastAsia" w:ascii="仿宋" w:hAnsi="仿宋" w:eastAsia="仿宋" w:cs="宋体"/>
                <w:kern w:val="0"/>
                <w:sz w:val="32"/>
                <w:szCs w:val="32"/>
              </w:rPr>
              <w:t>万元。</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7.</w:t>
            </w:r>
            <w:r>
              <w:rPr>
                <w:rFonts w:hint="eastAsia" w:ascii="仿宋" w:hAnsi="仿宋" w:eastAsia="仿宋" w:cs="宋体"/>
                <w:kern w:val="0"/>
                <w:sz w:val="32"/>
                <w:szCs w:val="32"/>
              </w:rPr>
              <w:t>电费</w:t>
            </w:r>
            <w:r>
              <w:rPr>
                <w:rFonts w:ascii="仿宋" w:hAnsi="仿宋" w:eastAsia="仿宋" w:cs="宋体"/>
                <w:kern w:val="0"/>
                <w:sz w:val="32"/>
                <w:szCs w:val="32"/>
              </w:rPr>
              <w:t>0.06</w:t>
            </w:r>
            <w:r>
              <w:rPr>
                <w:rFonts w:hint="eastAsia" w:ascii="仿宋" w:hAnsi="仿宋" w:eastAsia="仿宋" w:cs="宋体"/>
                <w:kern w:val="0"/>
                <w:sz w:val="32"/>
                <w:szCs w:val="32"/>
              </w:rPr>
              <w:t>万元。</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8.</w:t>
            </w:r>
            <w:r>
              <w:rPr>
                <w:rFonts w:hint="eastAsia" w:ascii="仿宋" w:hAnsi="仿宋" w:eastAsia="仿宋" w:cs="宋体"/>
                <w:kern w:val="0"/>
                <w:sz w:val="32"/>
                <w:szCs w:val="32"/>
              </w:rPr>
              <w:t>邮电费</w:t>
            </w:r>
            <w:r>
              <w:rPr>
                <w:rFonts w:ascii="仿宋" w:hAnsi="仿宋" w:eastAsia="仿宋" w:cs="宋体"/>
                <w:kern w:val="0"/>
                <w:sz w:val="32"/>
                <w:szCs w:val="32"/>
              </w:rPr>
              <w:t>0.15</w:t>
            </w:r>
            <w:r>
              <w:rPr>
                <w:rFonts w:hint="eastAsia" w:ascii="仿宋" w:hAnsi="仿宋" w:eastAsia="仿宋" w:cs="宋体"/>
                <w:kern w:val="0"/>
                <w:sz w:val="32"/>
                <w:szCs w:val="32"/>
              </w:rPr>
              <w:t>万元。</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9.</w:t>
            </w:r>
            <w:r>
              <w:rPr>
                <w:rFonts w:hint="eastAsia" w:ascii="仿宋" w:hAnsi="仿宋" w:eastAsia="仿宋" w:cs="宋体"/>
                <w:kern w:val="0"/>
                <w:sz w:val="32"/>
                <w:szCs w:val="32"/>
              </w:rPr>
              <w:t>取暖费</w:t>
            </w:r>
            <w:r>
              <w:rPr>
                <w:rFonts w:ascii="仿宋" w:hAnsi="仿宋" w:eastAsia="仿宋" w:cs="宋体"/>
                <w:kern w:val="0"/>
                <w:sz w:val="32"/>
                <w:szCs w:val="32"/>
              </w:rPr>
              <w:t>0.26</w:t>
            </w:r>
            <w:r>
              <w:rPr>
                <w:rFonts w:hint="eastAsia" w:ascii="仿宋" w:hAnsi="仿宋" w:eastAsia="仿宋" w:cs="宋体"/>
                <w:kern w:val="0"/>
                <w:sz w:val="32"/>
                <w:szCs w:val="32"/>
              </w:rPr>
              <w:t>万元。</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10.</w:t>
            </w:r>
            <w:r>
              <w:rPr>
                <w:rFonts w:hint="eastAsia" w:ascii="仿宋" w:hAnsi="仿宋" w:eastAsia="仿宋" w:cs="宋体"/>
                <w:kern w:val="0"/>
                <w:sz w:val="32"/>
                <w:szCs w:val="32"/>
              </w:rPr>
              <w:t>差旅费</w:t>
            </w:r>
            <w:r>
              <w:rPr>
                <w:rFonts w:ascii="仿宋" w:hAnsi="仿宋" w:eastAsia="仿宋" w:cs="宋体"/>
                <w:kern w:val="0"/>
                <w:sz w:val="32"/>
                <w:szCs w:val="32"/>
              </w:rPr>
              <w:t>0.90</w:t>
            </w:r>
            <w:r>
              <w:rPr>
                <w:rFonts w:hint="eastAsia" w:ascii="仿宋" w:hAnsi="仿宋" w:eastAsia="仿宋" w:cs="宋体"/>
                <w:kern w:val="0"/>
                <w:sz w:val="32"/>
                <w:szCs w:val="32"/>
              </w:rPr>
              <w:t>万元。</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11.</w:t>
            </w:r>
            <w:r>
              <w:rPr>
                <w:rFonts w:hint="eastAsia" w:ascii="仿宋" w:hAnsi="仿宋" w:eastAsia="仿宋" w:cs="宋体"/>
                <w:kern w:val="0"/>
                <w:sz w:val="32"/>
                <w:szCs w:val="32"/>
              </w:rPr>
              <w:t>福利费</w:t>
            </w:r>
            <w:r>
              <w:rPr>
                <w:rFonts w:ascii="仿宋" w:hAnsi="仿宋" w:eastAsia="仿宋" w:cs="宋体"/>
                <w:kern w:val="0"/>
                <w:sz w:val="32"/>
                <w:szCs w:val="32"/>
              </w:rPr>
              <w:t>0.44</w:t>
            </w:r>
            <w:r>
              <w:rPr>
                <w:rFonts w:hint="eastAsia" w:ascii="仿宋" w:hAnsi="仿宋" w:eastAsia="仿宋" w:cs="宋体"/>
                <w:kern w:val="0"/>
                <w:sz w:val="32"/>
                <w:szCs w:val="32"/>
              </w:rPr>
              <w:t>万元。</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12.</w:t>
            </w:r>
            <w:r>
              <w:rPr>
                <w:rFonts w:hint="eastAsia" w:ascii="仿宋" w:hAnsi="仿宋" w:eastAsia="仿宋" w:cs="宋体"/>
                <w:kern w:val="0"/>
                <w:sz w:val="32"/>
                <w:szCs w:val="32"/>
              </w:rPr>
              <w:t>工会经费</w:t>
            </w:r>
            <w:r>
              <w:rPr>
                <w:rFonts w:ascii="仿宋" w:hAnsi="仿宋" w:eastAsia="仿宋" w:cs="宋体"/>
                <w:kern w:val="0"/>
                <w:sz w:val="32"/>
                <w:szCs w:val="32"/>
              </w:rPr>
              <w:t>0.35</w:t>
            </w:r>
            <w:r>
              <w:rPr>
                <w:rFonts w:hint="eastAsia" w:ascii="仿宋" w:hAnsi="仿宋" w:eastAsia="仿宋" w:cs="宋体"/>
                <w:kern w:val="0"/>
                <w:sz w:val="32"/>
                <w:szCs w:val="32"/>
              </w:rPr>
              <w:t>万元。</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13.</w:t>
            </w:r>
            <w:r>
              <w:rPr>
                <w:rFonts w:hint="eastAsia" w:ascii="仿宋" w:hAnsi="仿宋" w:eastAsia="仿宋" w:cs="宋体"/>
                <w:kern w:val="0"/>
                <w:sz w:val="32"/>
                <w:szCs w:val="32"/>
              </w:rPr>
              <w:t>其他交通费用</w:t>
            </w:r>
            <w:r>
              <w:rPr>
                <w:rFonts w:ascii="仿宋" w:hAnsi="仿宋" w:eastAsia="仿宋" w:cs="宋体"/>
                <w:kern w:val="0"/>
                <w:sz w:val="32"/>
                <w:szCs w:val="32"/>
              </w:rPr>
              <w:t>2.94</w:t>
            </w:r>
            <w:r>
              <w:rPr>
                <w:rFonts w:hint="eastAsia" w:ascii="仿宋" w:hAnsi="仿宋" w:eastAsia="仿宋" w:cs="宋体"/>
                <w:kern w:val="0"/>
                <w:sz w:val="32"/>
                <w:szCs w:val="32"/>
              </w:rPr>
              <w:t>万元。</w:t>
            </w:r>
          </w:p>
          <w:p>
            <w:pPr>
              <w:widowControl/>
              <w:spacing w:line="600" w:lineRule="exact"/>
              <w:ind w:firstLine="640" w:firstLineChars="200"/>
              <w:jc w:val="left"/>
              <w:rPr>
                <w:rFonts w:hint="eastAsia" w:ascii="仿宋" w:hAnsi="仿宋" w:eastAsia="仿宋" w:cs="宋体"/>
                <w:kern w:val="0"/>
                <w:sz w:val="32"/>
                <w:szCs w:val="32"/>
              </w:rPr>
            </w:pPr>
            <w:r>
              <w:rPr>
                <w:rFonts w:ascii="仿宋" w:hAnsi="仿宋" w:eastAsia="仿宋" w:cs="宋体"/>
                <w:kern w:val="0"/>
                <w:sz w:val="32"/>
                <w:szCs w:val="32"/>
              </w:rPr>
              <w:t>14.</w:t>
            </w:r>
            <w:r>
              <w:rPr>
                <w:rFonts w:hint="eastAsia" w:ascii="仿宋" w:hAnsi="仿宋" w:eastAsia="仿宋" w:cs="宋体"/>
                <w:kern w:val="0"/>
                <w:sz w:val="32"/>
                <w:szCs w:val="32"/>
              </w:rPr>
              <w:t>其他商品和服务支出</w:t>
            </w:r>
            <w:r>
              <w:rPr>
                <w:rFonts w:ascii="仿宋" w:hAnsi="仿宋" w:eastAsia="仿宋" w:cs="宋体"/>
                <w:kern w:val="0"/>
                <w:sz w:val="32"/>
                <w:szCs w:val="32"/>
              </w:rPr>
              <w:t>6</w:t>
            </w:r>
            <w:r>
              <w:rPr>
                <w:rFonts w:hint="eastAsia" w:ascii="仿宋" w:hAnsi="仿宋" w:eastAsia="仿宋" w:cs="宋体"/>
                <w:kern w:val="0"/>
                <w:sz w:val="32"/>
                <w:szCs w:val="32"/>
              </w:rPr>
              <w:t>万元。</w:t>
            </w:r>
          </w:p>
          <w:p>
            <w:pPr>
              <w:widowControl/>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 w:hAnsi="仿宋" w:eastAsia="仿宋" w:cs="宋体"/>
                <w:kern w:val="0"/>
                <w:sz w:val="32"/>
                <w:szCs w:val="32"/>
                <w:lang w:val="en-US" w:eastAsia="zh-CN"/>
              </w:rPr>
              <w:t>15.</w:t>
            </w:r>
            <w:r>
              <w:rPr>
                <w:rFonts w:hint="eastAsia" w:ascii="仿宋_GB2312" w:hAnsi="仿宋_GB2312" w:eastAsia="仿宋_GB2312" w:cs="仿宋_GB2312"/>
                <w:color w:val="000000"/>
                <w:sz w:val="32"/>
                <w:szCs w:val="32"/>
              </w:rPr>
              <w:t>政府采购预算</w:t>
            </w:r>
            <w:r>
              <w:rPr>
                <w:rFonts w:hint="eastAsia" w:ascii="仿宋_GB2312" w:hAnsi="仿宋_GB2312" w:eastAsia="仿宋_GB2312" w:cs="仿宋_GB2312"/>
                <w:color w:val="000000"/>
                <w:sz w:val="32"/>
                <w:szCs w:val="32"/>
                <w:lang w:val="en-US" w:eastAsia="zh-CN"/>
              </w:rPr>
              <w:t>0.49</w:t>
            </w:r>
            <w:r>
              <w:rPr>
                <w:rFonts w:hint="eastAsia" w:ascii="仿宋_GB2312" w:hAnsi="仿宋_GB2312" w:eastAsia="仿宋_GB2312" w:cs="仿宋_GB2312"/>
                <w:color w:val="000000"/>
                <w:sz w:val="32"/>
                <w:szCs w:val="32"/>
              </w:rPr>
              <w:t>万元，主要办公设备</w:t>
            </w:r>
            <w:r>
              <w:rPr>
                <w:rFonts w:hint="eastAsia" w:ascii="仿宋_GB2312" w:hAnsi="仿宋_GB2312" w:eastAsia="仿宋_GB2312" w:cs="仿宋_GB2312"/>
                <w:color w:val="000000"/>
                <w:sz w:val="32"/>
                <w:szCs w:val="32"/>
                <w:lang w:eastAsia="zh-CN"/>
              </w:rPr>
              <w:t>（电脑）</w:t>
            </w:r>
            <w:r>
              <w:rPr>
                <w:rFonts w:hint="eastAsia" w:ascii="仿宋_GB2312" w:hAnsi="仿宋_GB2312" w:eastAsia="仿宋_GB2312" w:cs="仿宋_GB2312"/>
                <w:color w:val="000000"/>
                <w:sz w:val="32"/>
                <w:szCs w:val="32"/>
              </w:rPr>
              <w:t>更新采购。</w:t>
            </w:r>
          </w:p>
          <w:p>
            <w:pPr>
              <w:widowControl/>
              <w:spacing w:line="6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（说明：支出内容根据实际情况进行增减，增减原因根据实际情况确定）</w:t>
            </w:r>
          </w:p>
          <w:p>
            <w:pPr>
              <w:widowControl/>
              <w:spacing w:line="600" w:lineRule="exact"/>
              <w:ind w:firstLine="640" w:firstLineChars="200"/>
              <w:jc w:val="left"/>
              <w:rPr>
                <w:rFonts w:hint="eastAsia" w:ascii="仿宋_GB2312" w:hAnsi="仿宋_GB2312" w:eastAsia="黑体" w:cs="仿宋_GB2312"/>
                <w:color w:val="000000"/>
                <w:sz w:val="32"/>
                <w:szCs w:val="32"/>
                <w:lang w:eastAsia="zh-CN"/>
              </w:rPr>
            </w:pPr>
            <w:r>
              <w:rPr>
                <w:rFonts w:hint="eastAsia" w:ascii="黑体" w:hAnsi="黑体" w:eastAsia="黑体" w:cs="宋体"/>
                <w:kern w:val="0"/>
                <w:sz w:val="32"/>
                <w:szCs w:val="32"/>
                <w:lang w:eastAsia="zh-CN"/>
              </w:rPr>
              <w:t>五</w:t>
            </w:r>
            <w:r>
              <w:rPr>
                <w:rFonts w:hint="eastAsia" w:ascii="黑体" w:hAnsi="黑体" w:eastAsia="黑体" w:cs="宋体"/>
                <w:kern w:val="0"/>
                <w:sz w:val="32"/>
                <w:szCs w:val="32"/>
              </w:rPr>
              <w:t>、</w:t>
            </w:r>
            <w:r>
              <w:rPr>
                <w:rFonts w:hint="eastAsia" w:ascii="黑体" w:hAnsi="黑体" w:eastAsia="黑体" w:cs="宋体"/>
                <w:kern w:val="0"/>
                <w:sz w:val="32"/>
                <w:szCs w:val="32"/>
                <w:lang w:eastAsia="zh-CN"/>
              </w:rPr>
              <w:t>国有资产占用情况说明</w:t>
            </w:r>
          </w:p>
          <w:p>
            <w:pPr>
              <w:keepNext w:val="0"/>
              <w:keepLines w:val="0"/>
              <w:pageBreakBefore w:val="0"/>
              <w:widowControl w:val="0"/>
              <w:kinsoku/>
              <w:wordWrap/>
              <w:overflowPunct/>
              <w:topLinePunct w:val="0"/>
              <w:autoSpaceDE/>
              <w:autoSpaceDN/>
              <w:bidi w:val="0"/>
              <w:adjustRightInd w:val="0"/>
              <w:snapToGrid/>
              <w:spacing w:after="0" w:line="600" w:lineRule="exact"/>
              <w:ind w:firstLine="640" w:firstLineChars="200"/>
              <w:textAlignment w:val="baseline"/>
              <w:outlineLvl w:val="9"/>
              <w:rPr>
                <w:rFonts w:hint="eastAsia" w:ascii="黑体" w:hAnsi="黑体" w:eastAsia="黑体" w:cs="宋体"/>
                <w:kern w:val="0"/>
                <w:sz w:val="32"/>
                <w:szCs w:val="32"/>
              </w:rPr>
            </w:pPr>
            <w:r>
              <w:rPr>
                <w:rFonts w:hint="eastAsia" w:ascii="仿宋_GB2312" w:eastAsia="仿宋_GB2312"/>
                <w:sz w:val="32"/>
                <w:szCs w:val="32"/>
                <w:lang w:eastAsia="zh-CN"/>
              </w:rPr>
              <w:t>我单位自成立以来无公务车辆。</w:t>
            </w:r>
          </w:p>
          <w:p>
            <w:pPr>
              <w:keepNext w:val="0"/>
              <w:keepLines w:val="0"/>
              <w:pageBreakBefore w:val="0"/>
              <w:widowControl w:val="0"/>
              <w:numPr>
                <w:ilvl w:val="0"/>
                <w:numId w:val="0"/>
              </w:numPr>
              <w:kinsoku/>
              <w:wordWrap/>
              <w:overflowPunct/>
              <w:topLinePunct w:val="0"/>
              <w:autoSpaceDE/>
              <w:autoSpaceDN/>
              <w:bidi w:val="0"/>
              <w:adjustRightInd w:val="0"/>
              <w:snapToGrid/>
              <w:spacing w:after="0" w:line="600" w:lineRule="exact"/>
              <w:ind w:firstLine="640" w:firstLineChars="200"/>
              <w:textAlignment w:val="baseline"/>
              <w:outlineLvl w:val="9"/>
              <w:rPr>
                <w:rFonts w:hint="eastAsia" w:ascii="黑体" w:eastAsia="黑体"/>
                <w:b/>
                <w:sz w:val="32"/>
                <w:szCs w:val="32"/>
                <w:lang w:eastAsia="zh-CN"/>
              </w:rPr>
            </w:pPr>
            <w:r>
              <w:rPr>
                <w:rFonts w:hint="eastAsia" w:ascii="黑体" w:hAnsi="黑体" w:eastAsia="黑体" w:cs="宋体"/>
                <w:kern w:val="0"/>
                <w:sz w:val="32"/>
                <w:szCs w:val="32"/>
                <w:lang w:eastAsia="zh-CN"/>
              </w:rPr>
              <w:t>六</w:t>
            </w:r>
            <w:r>
              <w:rPr>
                <w:rFonts w:hint="eastAsia" w:ascii="黑体" w:hAnsi="黑体" w:eastAsia="黑体" w:cs="宋体"/>
                <w:kern w:val="0"/>
                <w:sz w:val="32"/>
                <w:szCs w:val="32"/>
              </w:rPr>
              <w:t>、</w:t>
            </w:r>
            <w:r>
              <w:rPr>
                <w:rFonts w:hint="eastAsia" w:ascii="黑体" w:eastAsia="黑体"/>
                <w:b w:val="0"/>
                <w:bCs/>
                <w:sz w:val="32"/>
                <w:szCs w:val="32"/>
                <w:lang w:eastAsia="zh-CN"/>
              </w:rPr>
              <w:t>重点项目预算的绩效目标等预算绩效情况说明</w:t>
            </w:r>
          </w:p>
          <w:p>
            <w:pPr>
              <w:keepNext w:val="0"/>
              <w:keepLines w:val="0"/>
              <w:pageBreakBefore w:val="0"/>
              <w:widowControl w:val="0"/>
              <w:kinsoku/>
              <w:wordWrap/>
              <w:overflowPunct/>
              <w:topLinePunct w:val="0"/>
              <w:autoSpaceDE/>
              <w:autoSpaceDN/>
              <w:bidi w:val="0"/>
              <w:adjustRightInd w:val="0"/>
              <w:snapToGrid/>
              <w:spacing w:after="0" w:line="600" w:lineRule="exact"/>
              <w:ind w:firstLine="640" w:firstLineChars="200"/>
              <w:textAlignment w:val="baseline"/>
              <w:outlineLvl w:val="9"/>
              <w:rPr>
                <w:rFonts w:hint="eastAsia" w:ascii="黑体" w:hAnsi="黑体" w:eastAsia="黑体" w:cs="宋体"/>
                <w:kern w:val="0"/>
                <w:sz w:val="32"/>
                <w:szCs w:val="32"/>
              </w:rPr>
            </w:pPr>
            <w:r>
              <w:rPr>
                <w:rFonts w:hint="eastAsia" w:ascii="仿宋_GB2312" w:eastAsia="仿宋_GB2312"/>
                <w:sz w:val="32"/>
                <w:szCs w:val="32"/>
                <w:lang w:eastAsia="zh-CN"/>
              </w:rPr>
              <w:t>我单位无绩效目标项目。</w:t>
            </w:r>
          </w:p>
          <w:p>
            <w:pPr>
              <w:keepNext w:val="0"/>
              <w:keepLines w:val="0"/>
              <w:pageBreakBefore w:val="0"/>
              <w:widowControl w:val="0"/>
              <w:kinsoku/>
              <w:wordWrap/>
              <w:overflowPunct/>
              <w:topLinePunct w:val="0"/>
              <w:autoSpaceDE/>
              <w:autoSpaceDN/>
              <w:bidi w:val="0"/>
              <w:adjustRightInd w:val="0"/>
              <w:snapToGrid/>
              <w:spacing w:after="0" w:line="600" w:lineRule="exact"/>
              <w:ind w:firstLine="640" w:firstLineChars="200"/>
              <w:textAlignment w:val="baseline"/>
              <w:outlineLvl w:val="9"/>
              <w:rPr>
                <w:rFonts w:ascii="黑体" w:eastAsia="黑体"/>
                <w:b/>
                <w:sz w:val="32"/>
                <w:szCs w:val="32"/>
              </w:rPr>
            </w:pPr>
            <w:r>
              <w:rPr>
                <w:rFonts w:hint="eastAsia" w:ascii="黑体" w:hAnsi="黑体" w:eastAsia="黑体" w:cs="宋体"/>
                <w:kern w:val="0"/>
                <w:sz w:val="32"/>
                <w:szCs w:val="32"/>
                <w:lang w:eastAsia="zh-CN"/>
              </w:rPr>
              <w:t>七</w:t>
            </w:r>
            <w:r>
              <w:rPr>
                <w:rFonts w:hint="eastAsia" w:ascii="黑体" w:hAnsi="黑体" w:eastAsia="黑体" w:cs="宋体"/>
                <w:kern w:val="0"/>
                <w:sz w:val="32"/>
                <w:szCs w:val="32"/>
              </w:rPr>
              <w:t>、</w:t>
            </w:r>
            <w:r>
              <w:rPr>
                <w:rFonts w:ascii="黑体" w:eastAsia="黑体"/>
                <w:b w:val="0"/>
                <w:bCs/>
                <w:sz w:val="32"/>
                <w:szCs w:val="32"/>
              </w:rPr>
              <w:t>名词解释</w:t>
            </w:r>
            <w:r>
              <w:rPr>
                <w:rFonts w:ascii="黑体" w:eastAsia="黑体"/>
                <w:b/>
                <w:sz w:val="32"/>
                <w:szCs w:val="32"/>
              </w:rPr>
              <w:t> </w:t>
            </w:r>
          </w:p>
          <w:p>
            <w:pPr>
              <w:keepNext w:val="0"/>
              <w:keepLines w:val="0"/>
              <w:pageBreakBefore w:val="0"/>
              <w:widowControl w:val="0"/>
              <w:kinsoku/>
              <w:wordWrap/>
              <w:overflowPunct/>
              <w:topLinePunct w:val="0"/>
              <w:autoSpaceDE/>
              <w:autoSpaceDN/>
              <w:bidi w:val="0"/>
              <w:adjustRightInd w:val="0"/>
              <w:snapToGrid/>
              <w:spacing w:after="0"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财政拨款收入：</w:t>
            </w:r>
            <w:r>
              <w:rPr>
                <w:rFonts w:ascii="仿宋_GB2312" w:eastAsia="仿宋_GB2312"/>
                <w:sz w:val="32"/>
                <w:szCs w:val="32"/>
              </w:rPr>
              <w:t>指</w:t>
            </w:r>
            <w:r>
              <w:rPr>
                <w:rFonts w:hint="eastAsia" w:ascii="仿宋_GB2312" w:eastAsia="仿宋_GB2312"/>
                <w:sz w:val="32"/>
                <w:szCs w:val="32"/>
              </w:rPr>
              <w:t>市</w:t>
            </w:r>
            <w:r>
              <w:rPr>
                <w:rFonts w:ascii="仿宋_GB2312" w:eastAsia="仿宋_GB2312"/>
                <w:sz w:val="32"/>
                <w:szCs w:val="32"/>
              </w:rPr>
              <w:t>级财政当年拨付的资金。</w:t>
            </w:r>
          </w:p>
          <w:p>
            <w:pPr>
              <w:keepNext w:val="0"/>
              <w:keepLines w:val="0"/>
              <w:pageBreakBefore w:val="0"/>
              <w:widowControl w:val="0"/>
              <w:kinsoku/>
              <w:wordWrap/>
              <w:overflowPunct/>
              <w:topLinePunct w:val="0"/>
              <w:autoSpaceDE/>
              <w:autoSpaceDN/>
              <w:bidi w:val="0"/>
              <w:adjustRightInd w:val="0"/>
              <w:snapToGrid/>
              <w:spacing w:after="0"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事业收入：</w:t>
            </w:r>
            <w:r>
              <w:rPr>
                <w:rFonts w:ascii="仿宋_GB2312" w:eastAsia="仿宋_GB2312"/>
                <w:sz w:val="32"/>
                <w:szCs w:val="32"/>
              </w:rPr>
              <w:t>事业收入是指事业单位开展专业业务活动及辅助活动所取得的收入。</w:t>
            </w:r>
          </w:p>
          <w:p>
            <w:pPr>
              <w:keepNext w:val="0"/>
              <w:keepLines w:val="0"/>
              <w:pageBreakBefore w:val="0"/>
              <w:widowControl w:val="0"/>
              <w:kinsoku/>
              <w:wordWrap/>
              <w:overflowPunct/>
              <w:topLinePunct w:val="0"/>
              <w:autoSpaceDE/>
              <w:autoSpaceDN/>
              <w:bidi w:val="0"/>
              <w:adjustRightInd w:val="0"/>
              <w:snapToGrid/>
              <w:spacing w:after="0"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经营收入：</w:t>
            </w:r>
            <w:r>
              <w:rPr>
                <w:rFonts w:ascii="仿宋_GB2312" w:eastAsia="仿宋_GB2312"/>
                <w:sz w:val="32"/>
                <w:szCs w:val="32"/>
              </w:rPr>
              <w:t>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val="0"/>
              <w:snapToGrid/>
              <w:spacing w:after="0" w:line="600" w:lineRule="exact"/>
              <w:ind w:firstLine="643" w:firstLineChars="200"/>
              <w:textAlignment w:val="baseline"/>
              <w:outlineLvl w:val="9"/>
              <w:rPr>
                <w:rFonts w:hint="eastAsia" w:ascii="仿宋_GB2312" w:eastAsia="仿宋_GB2312"/>
                <w:sz w:val="32"/>
                <w:szCs w:val="32"/>
              </w:rPr>
            </w:pPr>
            <w:r>
              <w:rPr>
                <w:rFonts w:ascii="仿宋_GB2312" w:eastAsia="仿宋_GB2312"/>
                <w:b/>
                <w:sz w:val="32"/>
                <w:szCs w:val="32"/>
              </w:rPr>
              <w:t>其他收入：</w:t>
            </w:r>
            <w:r>
              <w:rPr>
                <w:rFonts w:ascii="仿宋_GB2312" w:eastAsia="仿宋_GB2312"/>
                <w:sz w:val="32"/>
                <w:szCs w:val="32"/>
              </w:rPr>
              <w:t>指除上述“财政拨款收入”、“事业收入”、“经营收入”以外的收入。</w:t>
            </w:r>
          </w:p>
          <w:p>
            <w:pPr>
              <w:keepNext w:val="0"/>
              <w:keepLines w:val="0"/>
              <w:pageBreakBefore w:val="0"/>
              <w:widowControl w:val="0"/>
              <w:kinsoku/>
              <w:wordWrap/>
              <w:overflowPunct/>
              <w:topLinePunct w:val="0"/>
              <w:autoSpaceDE/>
              <w:autoSpaceDN/>
              <w:bidi w:val="0"/>
              <w:adjustRightInd w:val="0"/>
              <w:snapToGrid/>
              <w:spacing w:after="0" w:line="600" w:lineRule="exact"/>
              <w:ind w:firstLine="643" w:firstLineChars="200"/>
              <w:textAlignment w:val="baseline"/>
              <w:outlineLvl w:val="9"/>
              <w:rPr>
                <w:rFonts w:ascii="仿宋_GB2312" w:eastAsia="仿宋_GB2312"/>
                <w:sz w:val="32"/>
                <w:szCs w:val="32"/>
              </w:rPr>
            </w:pPr>
            <w:r>
              <w:rPr>
                <w:rFonts w:hint="eastAsia" w:ascii="仿宋_GB2312" w:eastAsia="仿宋_GB2312"/>
                <w:b/>
                <w:sz w:val="32"/>
                <w:szCs w:val="32"/>
              </w:rPr>
              <w:t>用事业基金弥补收支差额：</w:t>
            </w:r>
            <w:r>
              <w:rPr>
                <w:rFonts w:hint="eastAsia" w:ascii="仿宋_GB2312" w:eastAsia="仿宋_GB2312"/>
                <w:sz w:val="32"/>
                <w:szCs w:val="32"/>
              </w:rPr>
              <w:t>指事业单位在当年的</w:t>
            </w:r>
            <w:r>
              <w:rPr>
                <w:rFonts w:ascii="仿宋_GB2312" w:eastAsia="仿宋_GB2312"/>
                <w:sz w:val="32"/>
                <w:szCs w:val="32"/>
              </w:rPr>
              <w:t>“</w:t>
            </w:r>
            <w:r>
              <w:rPr>
                <w:rFonts w:hint="eastAsia" w:ascii="仿宋_GB2312" w:eastAsia="仿宋_GB2312"/>
                <w:sz w:val="32"/>
                <w:szCs w:val="32"/>
              </w:rPr>
              <w:t>财政拨款收入</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事业收入</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经营收入</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其他收入</w:t>
            </w:r>
            <w:r>
              <w:rPr>
                <w:rFonts w:ascii="仿宋_GB2312" w:eastAsia="仿宋_GB2312"/>
                <w:sz w:val="32"/>
                <w:szCs w:val="32"/>
              </w:rPr>
              <w:t>”</w:t>
            </w:r>
            <w:r>
              <w:rPr>
                <w:rFonts w:hint="eastAsia" w:ascii="仿宋_GB2312" w:eastAsia="仿宋_GB2312"/>
                <w:sz w:val="32"/>
                <w:szCs w:val="32"/>
              </w:rPr>
              <w:t>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val="0"/>
              <w:kinsoku/>
              <w:wordWrap/>
              <w:overflowPunct/>
              <w:topLinePunct w:val="0"/>
              <w:autoSpaceDE/>
              <w:autoSpaceDN/>
              <w:bidi w:val="0"/>
              <w:adjustRightInd w:val="0"/>
              <w:snapToGrid/>
              <w:spacing w:after="0"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上年结转和结余：</w:t>
            </w:r>
            <w:r>
              <w:rPr>
                <w:rFonts w:ascii="仿宋_GB2312" w:eastAsia="仿宋_GB2312"/>
                <w:sz w:val="32"/>
                <w:szCs w:val="32"/>
              </w:rPr>
              <w:t>指以前年度尚未完成，结转到本年度按有关规定继续使用的资金。</w:t>
            </w:r>
          </w:p>
          <w:p>
            <w:pPr>
              <w:keepNext w:val="0"/>
              <w:keepLines w:val="0"/>
              <w:pageBreakBefore w:val="0"/>
              <w:widowControl w:val="0"/>
              <w:kinsoku/>
              <w:wordWrap/>
              <w:overflowPunct/>
              <w:topLinePunct w:val="0"/>
              <w:autoSpaceDE/>
              <w:autoSpaceDN/>
              <w:bidi w:val="0"/>
              <w:adjustRightInd w:val="0"/>
              <w:snapToGrid/>
              <w:spacing w:after="0"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一般公共服务：</w:t>
            </w:r>
            <w:r>
              <w:rPr>
                <w:rFonts w:ascii="仿宋_GB2312" w:eastAsia="仿宋_GB2312"/>
                <w:sz w:val="32"/>
                <w:szCs w:val="32"/>
              </w:rPr>
              <w:t>指</w:t>
            </w:r>
            <w:r>
              <w:rPr>
                <w:rFonts w:hint="eastAsia" w:ascii="仿宋_GB2312" w:eastAsia="仿宋_GB2312"/>
                <w:sz w:val="32"/>
                <w:szCs w:val="32"/>
              </w:rPr>
              <w:t>***（单位名称）</w:t>
            </w:r>
            <w:r>
              <w:rPr>
                <w:rFonts w:ascii="仿宋_GB2312" w:eastAsia="仿宋_GB2312"/>
                <w:sz w:val="32"/>
                <w:szCs w:val="32"/>
              </w:rPr>
              <w:t>用于保障机构正常运行、开展财政管理活动的支出。</w:t>
            </w:r>
          </w:p>
          <w:p>
            <w:pPr>
              <w:keepNext w:val="0"/>
              <w:keepLines w:val="0"/>
              <w:pageBreakBefore w:val="0"/>
              <w:widowControl w:val="0"/>
              <w:kinsoku/>
              <w:wordWrap/>
              <w:overflowPunct/>
              <w:topLinePunct w:val="0"/>
              <w:autoSpaceDE/>
              <w:autoSpaceDN/>
              <w:bidi w:val="0"/>
              <w:adjustRightInd w:val="0"/>
              <w:snapToGrid/>
              <w:spacing w:after="0"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社会保障和就业：</w:t>
            </w:r>
            <w:r>
              <w:rPr>
                <w:rFonts w:ascii="仿宋_GB2312" w:eastAsia="仿宋_GB2312"/>
                <w:sz w:val="32"/>
                <w:szCs w:val="32"/>
              </w:rPr>
              <w:t>指</w:t>
            </w:r>
            <w:r>
              <w:rPr>
                <w:rFonts w:hint="eastAsia" w:ascii="仿宋_GB2312" w:eastAsia="仿宋_GB2312"/>
                <w:sz w:val="32"/>
                <w:szCs w:val="32"/>
              </w:rPr>
              <w:t>***（单位名称）</w:t>
            </w:r>
            <w:r>
              <w:rPr>
                <w:rFonts w:ascii="仿宋_GB2312" w:eastAsia="仿宋_GB2312"/>
                <w:sz w:val="32"/>
                <w:szCs w:val="32"/>
              </w:rPr>
              <w:t>用于离退休人员的经费。</w:t>
            </w:r>
          </w:p>
          <w:p>
            <w:pPr>
              <w:keepNext w:val="0"/>
              <w:keepLines w:val="0"/>
              <w:pageBreakBefore w:val="0"/>
              <w:widowControl w:val="0"/>
              <w:kinsoku/>
              <w:wordWrap/>
              <w:overflowPunct/>
              <w:topLinePunct w:val="0"/>
              <w:autoSpaceDE/>
              <w:autoSpaceDN/>
              <w:bidi w:val="0"/>
              <w:adjustRightInd w:val="0"/>
              <w:snapToGrid/>
              <w:spacing w:after="0"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住房保障支出：</w:t>
            </w:r>
            <w:r>
              <w:rPr>
                <w:rFonts w:ascii="仿宋_GB2312" w:eastAsia="仿宋_GB2312"/>
                <w:sz w:val="32"/>
                <w:szCs w:val="32"/>
              </w:rPr>
              <w:t>指按照国家政策规定用于住房改革方面的支出。</w:t>
            </w:r>
          </w:p>
          <w:p>
            <w:pPr>
              <w:keepNext w:val="0"/>
              <w:keepLines w:val="0"/>
              <w:pageBreakBefore w:val="0"/>
              <w:widowControl w:val="0"/>
              <w:kinsoku/>
              <w:wordWrap/>
              <w:overflowPunct/>
              <w:topLinePunct w:val="0"/>
              <w:autoSpaceDE/>
              <w:autoSpaceDN/>
              <w:bidi w:val="0"/>
              <w:adjustRightInd w:val="0"/>
              <w:snapToGrid/>
              <w:spacing w:after="0"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住房公积金：</w:t>
            </w:r>
            <w:r>
              <w:rPr>
                <w:rFonts w:ascii="仿宋_GB2312" w:eastAsia="仿宋_GB2312"/>
                <w:sz w:val="32"/>
                <w:szCs w:val="32"/>
              </w:rPr>
              <w:t>指按照国家统一规定，依据</w:t>
            </w:r>
            <w:r>
              <w:rPr>
                <w:rFonts w:hint="eastAsia" w:ascii="仿宋_GB2312" w:eastAsia="仿宋_GB2312"/>
                <w:sz w:val="32"/>
                <w:szCs w:val="32"/>
              </w:rPr>
              <w:t>市</w:t>
            </w:r>
            <w:r>
              <w:rPr>
                <w:rFonts w:ascii="仿宋_GB2312" w:eastAsia="仿宋_GB2312"/>
                <w:sz w:val="32"/>
                <w:szCs w:val="32"/>
              </w:rPr>
              <w:t>上确定的比例为在职职工缴存的长期住房储金。</w:t>
            </w:r>
          </w:p>
          <w:p>
            <w:pPr>
              <w:keepNext w:val="0"/>
              <w:keepLines w:val="0"/>
              <w:pageBreakBefore w:val="0"/>
              <w:widowControl w:val="0"/>
              <w:kinsoku/>
              <w:wordWrap/>
              <w:overflowPunct/>
              <w:topLinePunct w:val="0"/>
              <w:autoSpaceDE/>
              <w:autoSpaceDN/>
              <w:bidi w:val="0"/>
              <w:adjustRightInd w:val="0"/>
              <w:snapToGrid/>
              <w:spacing w:after="0"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基本支出：</w:t>
            </w:r>
            <w:r>
              <w:rPr>
                <w:rFonts w:ascii="仿宋_GB2312" w:eastAsia="仿宋_GB2312"/>
                <w:sz w:val="32"/>
                <w:szCs w:val="32"/>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val="0"/>
              <w:snapToGrid/>
              <w:spacing w:after="0"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项目支出：</w:t>
            </w:r>
            <w:r>
              <w:rPr>
                <w:rFonts w:ascii="仿宋_GB2312" w:eastAsia="仿宋_GB2312"/>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val="0"/>
              <w:snapToGrid/>
              <w:spacing w:after="0"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年末结转和结余：</w:t>
            </w:r>
            <w:r>
              <w:rPr>
                <w:rFonts w:ascii="仿宋_GB2312" w:eastAsia="仿宋_GB2312"/>
                <w:sz w:val="32"/>
                <w:szCs w:val="32"/>
              </w:rPr>
              <w:t>指本年度或以前年度预算安排，因客观条件发生变化无法按原计划实施，需要延迟到以后年度按有关规定继续使用的资金。</w:t>
            </w:r>
          </w:p>
          <w:p>
            <w:pPr>
              <w:keepNext w:val="0"/>
              <w:keepLines w:val="0"/>
              <w:pageBreakBefore w:val="0"/>
              <w:widowControl w:val="0"/>
              <w:kinsoku/>
              <w:wordWrap/>
              <w:overflowPunct/>
              <w:topLinePunct w:val="0"/>
              <w:autoSpaceDE/>
              <w:autoSpaceDN/>
              <w:bidi w:val="0"/>
              <w:adjustRightInd w:val="0"/>
              <w:snapToGrid/>
              <w:spacing w:after="0" w:line="600" w:lineRule="exact"/>
              <w:ind w:firstLine="643" w:firstLineChars="200"/>
              <w:textAlignment w:val="baseline"/>
              <w:outlineLvl w:val="9"/>
              <w:rPr>
                <w:rFonts w:ascii="仿宋_GB2312" w:eastAsia="仿宋_GB2312"/>
                <w:sz w:val="32"/>
                <w:szCs w:val="32"/>
              </w:rPr>
            </w:pPr>
            <w:r>
              <w:rPr>
                <w:rFonts w:ascii="仿宋_GB2312" w:eastAsia="仿宋_GB2312"/>
                <w:b/>
                <w:sz w:val="32"/>
                <w:szCs w:val="32"/>
              </w:rPr>
              <w:t>三公经费：</w:t>
            </w:r>
            <w:r>
              <w:rPr>
                <w:rFonts w:ascii="仿宋_GB2312" w:eastAsia="仿宋_GB2312"/>
                <w:sz w:val="32"/>
                <w:szCs w:val="32"/>
              </w:rPr>
              <w:t>是指</w:t>
            </w:r>
            <w:r>
              <w:rPr>
                <w:rFonts w:hint="eastAsia" w:ascii="仿宋_GB2312" w:eastAsia="仿宋_GB2312"/>
                <w:sz w:val="32"/>
                <w:szCs w:val="32"/>
              </w:rPr>
              <w:t>市</w:t>
            </w:r>
            <w:r>
              <w:rPr>
                <w:rFonts w:ascii="仿宋_GB2312" w:eastAsia="仿宋_GB2312"/>
                <w:sz w:val="32"/>
                <w:szCs w:val="32"/>
              </w:rPr>
              <w:t>级部门用财政拨款安排的因公出国（境）费，公务用车购置及运行费和公务接</w:t>
            </w:r>
            <w:r>
              <w:rPr>
                <w:rFonts w:hint="eastAsia" w:ascii="仿宋_GB2312" w:eastAsia="仿宋_GB2312"/>
                <w:sz w:val="32"/>
                <w:szCs w:val="32"/>
                <w:lang w:eastAsia="zh-CN"/>
              </w:rPr>
              <w:t>待</w:t>
            </w:r>
            <w:r>
              <w:rPr>
                <w:rFonts w:ascii="仿宋_GB2312" w:eastAsia="仿宋_GB2312"/>
                <w:sz w:val="32"/>
                <w:szCs w:val="32"/>
              </w:rPr>
              <w:t>费。</w:t>
            </w:r>
          </w:p>
          <w:p>
            <w:pPr>
              <w:widowControl/>
              <w:spacing w:line="600" w:lineRule="exact"/>
              <w:ind w:firstLine="643" w:firstLineChars="200"/>
              <w:jc w:val="left"/>
              <w:rPr>
                <w:rFonts w:hint="eastAsia" w:ascii="黑体" w:hAnsi="黑体" w:eastAsia="黑体" w:cs="宋体"/>
                <w:kern w:val="0"/>
                <w:sz w:val="32"/>
                <w:szCs w:val="32"/>
              </w:rPr>
            </w:pPr>
            <w:r>
              <w:rPr>
                <w:rFonts w:ascii="仿宋_GB2312" w:eastAsia="仿宋_GB2312"/>
                <w:b/>
                <w:sz w:val="32"/>
                <w:szCs w:val="32"/>
              </w:rPr>
              <w:t>机关运行经费：</w:t>
            </w:r>
            <w:r>
              <w:rPr>
                <w:rFonts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_GB2312" w:eastAsia="仿宋_GB2312"/>
                <w:sz w:val="32"/>
                <w:szCs w:val="32"/>
                <w:lang w:eastAsia="zh-CN"/>
              </w:rPr>
              <w:t>。</w:t>
            </w:r>
          </w:p>
          <w:p>
            <w:pPr>
              <w:widowControl/>
              <w:spacing w:line="6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附表：</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w:t>
            </w:r>
            <w:r>
              <w:rPr>
                <w:rFonts w:hint="eastAsia" w:ascii="仿宋" w:hAnsi="仿宋" w:eastAsia="仿宋" w:cs="宋体"/>
                <w:kern w:val="0"/>
                <w:sz w:val="32"/>
                <w:szCs w:val="32"/>
              </w:rPr>
              <w:t>部门收支总体情况表</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w:t>
            </w:r>
            <w:r>
              <w:rPr>
                <w:rFonts w:hint="eastAsia" w:ascii="仿宋" w:hAnsi="仿宋" w:eastAsia="仿宋" w:cs="宋体"/>
                <w:kern w:val="0"/>
                <w:sz w:val="32"/>
                <w:szCs w:val="32"/>
              </w:rPr>
              <w:t>部门收入总体情况表</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部门支出总体情况表</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财政拨款收支总体情况表</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5.</w:t>
            </w:r>
            <w:r>
              <w:rPr>
                <w:rFonts w:hint="eastAsia" w:ascii="仿宋" w:hAnsi="仿宋" w:eastAsia="仿宋" w:cs="宋体"/>
                <w:kern w:val="0"/>
                <w:sz w:val="32"/>
                <w:szCs w:val="32"/>
              </w:rPr>
              <w:t>财政拨款支出情况表</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6.</w:t>
            </w:r>
            <w:r>
              <w:rPr>
                <w:rFonts w:hint="eastAsia" w:ascii="仿宋" w:hAnsi="仿宋" w:eastAsia="仿宋" w:cs="宋体"/>
                <w:kern w:val="0"/>
                <w:sz w:val="32"/>
                <w:szCs w:val="32"/>
              </w:rPr>
              <w:t>一般公共预算支出情况表</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7.</w:t>
            </w:r>
            <w:r>
              <w:rPr>
                <w:rFonts w:hint="eastAsia" w:ascii="仿宋" w:hAnsi="仿宋" w:eastAsia="仿宋" w:cs="宋体"/>
                <w:kern w:val="0"/>
                <w:sz w:val="32"/>
                <w:szCs w:val="32"/>
              </w:rPr>
              <w:t>一般公共预算基本支出情况表</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8.</w:t>
            </w:r>
            <w:r>
              <w:rPr>
                <w:rFonts w:hint="eastAsia" w:ascii="仿宋" w:hAnsi="仿宋" w:eastAsia="仿宋" w:cs="宋体"/>
                <w:kern w:val="0"/>
                <w:sz w:val="32"/>
                <w:szCs w:val="32"/>
              </w:rPr>
              <w:t>一般公共预算“三公”经费、会议费、培训费安排情况表</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9.</w:t>
            </w:r>
            <w:r>
              <w:rPr>
                <w:rFonts w:hint="eastAsia" w:ascii="仿宋" w:hAnsi="仿宋" w:eastAsia="仿宋" w:cs="宋体"/>
                <w:kern w:val="0"/>
                <w:sz w:val="32"/>
                <w:szCs w:val="32"/>
              </w:rPr>
              <w:t>一般公共预算机关运行经费情况表</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10.</w:t>
            </w:r>
            <w:r>
              <w:rPr>
                <w:rFonts w:hint="eastAsia" w:ascii="仿宋" w:hAnsi="仿宋" w:eastAsia="仿宋" w:cs="宋体"/>
                <w:kern w:val="0"/>
                <w:sz w:val="32"/>
                <w:szCs w:val="32"/>
              </w:rPr>
              <w:t>政府性基金预算支出情况表</w:t>
            </w:r>
          </w:p>
          <w:p>
            <w:pPr>
              <w:widowControl/>
              <w:spacing w:line="60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 xml:space="preserve">                          </w:t>
            </w:r>
          </w:p>
          <w:p>
            <w:pPr>
              <w:widowControl/>
              <w:spacing w:line="600" w:lineRule="exact"/>
              <w:ind w:firstLine="640" w:firstLineChars="200"/>
              <w:jc w:val="left"/>
              <w:rPr>
                <w:rFonts w:ascii="仿宋" w:hAnsi="仿宋" w:eastAsia="仿宋" w:cs="宋体"/>
                <w:kern w:val="0"/>
                <w:sz w:val="32"/>
                <w:szCs w:val="32"/>
              </w:rPr>
            </w:pPr>
          </w:p>
          <w:p>
            <w:pPr>
              <w:widowControl/>
              <w:spacing w:line="600" w:lineRule="exact"/>
              <w:ind w:firstLine="640" w:firstLineChars="200"/>
              <w:jc w:val="left"/>
              <w:rPr>
                <w:rFonts w:ascii="仿宋" w:hAnsi="仿宋" w:eastAsia="仿宋" w:cs="宋体"/>
                <w:kern w:val="0"/>
                <w:sz w:val="32"/>
                <w:szCs w:val="32"/>
              </w:rPr>
            </w:pPr>
          </w:p>
          <w:p>
            <w:pPr>
              <w:keepNext w:val="0"/>
              <w:keepLines w:val="0"/>
              <w:pageBreakBefore w:val="0"/>
              <w:widowControl w:val="0"/>
              <w:kinsoku/>
              <w:wordWrap/>
              <w:overflowPunct/>
              <w:topLinePunct w:val="0"/>
              <w:bidi w:val="0"/>
              <w:adjustRightInd w:val="0"/>
              <w:snapToGrid/>
              <w:spacing w:line="600" w:lineRule="exact"/>
              <w:jc w:val="left"/>
              <w:textAlignment w:val="baseline"/>
              <w:outlineLvl w:val="9"/>
              <w:rPr>
                <w:rFonts w:hint="eastAsia" w:ascii="仿宋_GB2312" w:hAnsi="仿宋_GB2312" w:eastAsia="仿宋_GB2312" w:cs="仿宋_GB2312"/>
                <w:kern w:val="2"/>
                <w:sz w:val="32"/>
                <w:szCs w:val="32"/>
                <w:lang w:val="en-US" w:eastAsia="zh-CN"/>
              </w:rPr>
            </w:pPr>
            <w:r>
              <w:rPr>
                <w:rFonts w:hint="eastAsia" w:ascii="仿宋" w:hAnsi="仿宋" w:eastAsia="仿宋" w:cs="宋体"/>
                <w:kern w:val="0"/>
                <w:sz w:val="32"/>
                <w:szCs w:val="32"/>
                <w:lang w:val="en-US" w:eastAsia="zh-CN"/>
              </w:rPr>
              <w:t xml:space="preserve">                                </w:t>
            </w:r>
            <w:r>
              <w:rPr>
                <w:rFonts w:hint="eastAsia" w:ascii="仿宋_GB2312" w:hAnsi="仿宋_GB2312" w:eastAsia="仿宋_GB2312" w:cs="仿宋_GB2312"/>
                <w:kern w:val="2"/>
                <w:sz w:val="32"/>
                <w:szCs w:val="32"/>
                <w:lang w:val="en-US" w:eastAsia="zh-CN"/>
              </w:rPr>
              <w:t>民革平凉市委员会</w:t>
            </w:r>
          </w:p>
          <w:p>
            <w:pPr>
              <w:widowControl/>
              <w:spacing w:line="600" w:lineRule="exact"/>
              <w:ind w:firstLine="640" w:firstLineChars="200"/>
              <w:jc w:val="left"/>
              <w:rPr>
                <w:rFonts w:hint="eastAsia" w:ascii="仿宋" w:hAnsi="仿宋" w:eastAsia="仿宋" w:cs="宋体"/>
                <w:kern w:val="0"/>
                <w:sz w:val="32"/>
                <w:szCs w:val="32"/>
                <w:lang w:val="en-US" w:eastAsia="zh-CN"/>
              </w:rPr>
            </w:pPr>
            <w:r>
              <w:rPr>
                <w:rFonts w:hint="eastAsia" w:ascii="仿宋_GB2312" w:hAnsi="仿宋_GB2312" w:eastAsia="仿宋_GB2312" w:cs="仿宋_GB2312"/>
                <w:kern w:val="2"/>
                <w:sz w:val="32"/>
                <w:szCs w:val="32"/>
                <w:lang w:val="en-US" w:eastAsia="zh-CN"/>
              </w:rPr>
              <w:t xml:space="preserve">                            </w:t>
            </w:r>
            <w:bookmarkStart w:id="0" w:name="_GoBack"/>
            <w:bookmarkEnd w:id="0"/>
            <w:r>
              <w:rPr>
                <w:rFonts w:hint="eastAsia" w:ascii="仿宋_GB2312" w:hAnsi="仿宋_GB2312" w:eastAsia="仿宋_GB2312" w:cs="仿宋_GB2312"/>
                <w:kern w:val="2"/>
                <w:sz w:val="32"/>
                <w:szCs w:val="32"/>
                <w:lang w:val="en-US" w:eastAsia="zh-CN"/>
              </w:rPr>
              <w:t>2019年2月20日</w:t>
            </w:r>
          </w:p>
        </w:tc>
      </w:tr>
    </w:tbl>
    <w:p>
      <w:pPr>
        <w:spacing w:line="600" w:lineRule="exact"/>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3B7"/>
    <w:rsid w:val="00073645"/>
    <w:rsid w:val="000A664E"/>
    <w:rsid w:val="000D28D7"/>
    <w:rsid w:val="000E46C1"/>
    <w:rsid w:val="000E70FE"/>
    <w:rsid w:val="001044E6"/>
    <w:rsid w:val="00133226"/>
    <w:rsid w:val="00164041"/>
    <w:rsid w:val="001C74FD"/>
    <w:rsid w:val="001F6E87"/>
    <w:rsid w:val="002348B9"/>
    <w:rsid w:val="002A74C4"/>
    <w:rsid w:val="002F60FF"/>
    <w:rsid w:val="0030159C"/>
    <w:rsid w:val="00313D2C"/>
    <w:rsid w:val="003A460B"/>
    <w:rsid w:val="003C1111"/>
    <w:rsid w:val="003F3665"/>
    <w:rsid w:val="0040164A"/>
    <w:rsid w:val="004218BF"/>
    <w:rsid w:val="00472F7D"/>
    <w:rsid w:val="004C64DE"/>
    <w:rsid w:val="004E1500"/>
    <w:rsid w:val="00505B5D"/>
    <w:rsid w:val="005D5E5B"/>
    <w:rsid w:val="005E31DA"/>
    <w:rsid w:val="00664F26"/>
    <w:rsid w:val="007343B7"/>
    <w:rsid w:val="007833DC"/>
    <w:rsid w:val="00897C39"/>
    <w:rsid w:val="008B11FE"/>
    <w:rsid w:val="008B22E5"/>
    <w:rsid w:val="008C5B0E"/>
    <w:rsid w:val="008C6EAA"/>
    <w:rsid w:val="008E47BE"/>
    <w:rsid w:val="008F7380"/>
    <w:rsid w:val="00924827"/>
    <w:rsid w:val="009F7EE8"/>
    <w:rsid w:val="00A441C3"/>
    <w:rsid w:val="00A64EAA"/>
    <w:rsid w:val="00A77809"/>
    <w:rsid w:val="00A85955"/>
    <w:rsid w:val="00AA01D7"/>
    <w:rsid w:val="00AD501F"/>
    <w:rsid w:val="00AE4FF9"/>
    <w:rsid w:val="00AF1990"/>
    <w:rsid w:val="00BB3AA8"/>
    <w:rsid w:val="00BC79AE"/>
    <w:rsid w:val="00C93949"/>
    <w:rsid w:val="00CE5809"/>
    <w:rsid w:val="00D456F6"/>
    <w:rsid w:val="00DF609E"/>
    <w:rsid w:val="00E47C04"/>
    <w:rsid w:val="00E8627E"/>
    <w:rsid w:val="00F03CE9"/>
    <w:rsid w:val="00F07263"/>
    <w:rsid w:val="00F66FC1"/>
    <w:rsid w:val="00F75C64"/>
    <w:rsid w:val="00F80087"/>
    <w:rsid w:val="00F90C25"/>
    <w:rsid w:val="00FF7D02"/>
    <w:rsid w:val="08272C79"/>
    <w:rsid w:val="123957C7"/>
    <w:rsid w:val="14F72926"/>
    <w:rsid w:val="242A2289"/>
    <w:rsid w:val="248A58D1"/>
    <w:rsid w:val="405E53B1"/>
    <w:rsid w:val="415A0E3B"/>
    <w:rsid w:val="41B2120D"/>
    <w:rsid w:val="48A34ED9"/>
    <w:rsid w:val="4FB02BDA"/>
    <w:rsid w:val="60E725BF"/>
    <w:rsid w:val="75817D60"/>
    <w:rsid w:val="79141B2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styleId="8">
    <w:name w:val="Hyperlink"/>
    <w:basedOn w:val="6"/>
    <w:semiHidden/>
    <w:qFormat/>
    <w:uiPriority w:val="99"/>
    <w:rPr>
      <w:rFonts w:cs="Times New Roman"/>
      <w:color w:val="0000FF"/>
      <w:u w:val="single"/>
    </w:rPr>
  </w:style>
  <w:style w:type="character" w:customStyle="1" w:styleId="10">
    <w:name w:val="Header Char"/>
    <w:basedOn w:val="6"/>
    <w:link w:val="4"/>
    <w:semiHidden/>
    <w:qFormat/>
    <w:locked/>
    <w:uiPriority w:val="99"/>
    <w:rPr>
      <w:rFonts w:cs="Times New Roman"/>
      <w:sz w:val="18"/>
      <w:szCs w:val="18"/>
    </w:rPr>
  </w:style>
  <w:style w:type="character" w:customStyle="1" w:styleId="11">
    <w:name w:val="Footer Char"/>
    <w:basedOn w:val="6"/>
    <w:link w:val="3"/>
    <w:semiHidden/>
    <w:qFormat/>
    <w:locked/>
    <w:uiPriority w:val="99"/>
    <w:rPr>
      <w:rFonts w:cs="Times New Roman"/>
      <w:sz w:val="18"/>
      <w:szCs w:val="18"/>
    </w:rPr>
  </w:style>
  <w:style w:type="character" w:customStyle="1" w:styleId="12">
    <w:name w:val="Balloon Text Char"/>
    <w:basedOn w:val="6"/>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3</Pages>
  <Words>166</Words>
  <Characters>950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2018-05-22T08:33:00Z</dcterms:created>
  <dc:creator>微软用户</dc:creator>
  <cp:lastModifiedBy>Administrator</cp:lastModifiedBy>
  <dcterms:modified xsi:type="dcterms:W3CDTF">2019-02-20T07:21:53Z</dcterms:modified>
  <dc:title>民革平凉市委员会2017年部门预算公开说明</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