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42" w:firstLineChars="100"/>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市人大办公室2018年部门预算公开</w:t>
      </w:r>
    </w:p>
    <w:p>
      <w:pPr>
        <w:spacing w:line="600" w:lineRule="exact"/>
        <w:ind w:firstLine="442" w:firstLineChars="100"/>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补充说明</w:t>
      </w:r>
    </w:p>
    <w:p>
      <w:pPr>
        <w:spacing w:line="600" w:lineRule="exact"/>
        <w:ind w:firstLine="883" w:firstLineChars="200"/>
        <w:rPr>
          <w:rFonts w:hint="eastAsia" w:asciiTheme="minorEastAsia" w:hAnsiTheme="minorEastAsia" w:eastAsiaTheme="minorEastAsia" w:cstheme="minorEastAsia"/>
          <w:b/>
          <w:bCs/>
          <w:sz w:val="44"/>
          <w:szCs w:val="44"/>
          <w:lang w:val="en-US" w:eastAsia="zh-CN"/>
        </w:rPr>
      </w:pPr>
    </w:p>
    <w:p>
      <w:p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国有资产占用情况</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上年末单位固定资产金额为 </w:t>
      </w:r>
      <w:r>
        <w:rPr>
          <w:rFonts w:hint="eastAsia" w:ascii="仿宋" w:hAnsi="仿宋" w:eastAsia="仿宋" w:cs="仿宋"/>
          <w:b w:val="0"/>
          <w:bCs w:val="0"/>
          <w:sz w:val="32"/>
          <w:szCs w:val="32"/>
          <w:lang w:val="en-US" w:eastAsia="zh-CN"/>
        </w:rPr>
        <w:t>250.17</w:t>
      </w:r>
      <w:r>
        <w:rPr>
          <w:rFonts w:hint="eastAsia" w:ascii="仿宋" w:hAnsi="仿宋" w:eastAsia="仿宋" w:cs="仿宋"/>
          <w:b w:val="0"/>
          <w:bCs w:val="0"/>
          <w:sz w:val="32"/>
          <w:szCs w:val="32"/>
        </w:rPr>
        <w:t>万元。其中：</w:t>
      </w:r>
      <w:r>
        <w:rPr>
          <w:rFonts w:hint="eastAsia" w:ascii="仿宋" w:hAnsi="仿宋" w:eastAsia="仿宋" w:cs="仿宋"/>
          <w:b w:val="0"/>
          <w:bCs w:val="0"/>
          <w:sz w:val="32"/>
          <w:szCs w:val="32"/>
          <w:lang w:val="en-US" w:eastAsia="zh-CN"/>
        </w:rPr>
        <w:t>保留</w:t>
      </w:r>
      <w:r>
        <w:rPr>
          <w:rFonts w:hint="eastAsia" w:ascii="仿宋" w:hAnsi="仿宋" w:eastAsia="仿宋" w:cs="仿宋"/>
          <w:b w:val="0"/>
          <w:bCs w:val="0"/>
          <w:sz w:val="32"/>
          <w:szCs w:val="32"/>
        </w:rPr>
        <w:t>车辆</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 xml:space="preserve"> 辆，价值 </w:t>
      </w:r>
      <w:r>
        <w:rPr>
          <w:rFonts w:hint="eastAsia" w:ascii="仿宋" w:hAnsi="仿宋" w:eastAsia="仿宋" w:cs="仿宋"/>
          <w:b w:val="0"/>
          <w:bCs w:val="0"/>
          <w:sz w:val="32"/>
          <w:szCs w:val="32"/>
          <w:lang w:val="en-US" w:eastAsia="zh-CN"/>
        </w:rPr>
        <w:t>807363</w:t>
      </w:r>
      <w:r>
        <w:rPr>
          <w:rFonts w:hint="eastAsia" w:ascii="仿宋" w:hAnsi="仿宋" w:eastAsia="仿宋" w:cs="仿宋"/>
          <w:b w:val="0"/>
          <w:bCs w:val="0"/>
          <w:sz w:val="32"/>
          <w:szCs w:val="32"/>
        </w:rPr>
        <w:t>元。</w:t>
      </w:r>
      <w:r>
        <w:rPr>
          <w:rFonts w:hint="eastAsia" w:ascii="仿宋" w:hAnsi="仿宋" w:eastAsia="仿宋" w:cs="仿宋"/>
          <w:b w:val="0"/>
          <w:bCs w:val="0"/>
          <w:sz w:val="32"/>
          <w:szCs w:val="32"/>
          <w:lang w:val="en-US" w:eastAsia="zh-CN"/>
        </w:rPr>
        <w:t>其他固定资产169.43万元。</w:t>
      </w:r>
      <w:r>
        <w:rPr>
          <w:rFonts w:hint="eastAsia" w:ascii="仿宋" w:hAnsi="仿宋" w:eastAsia="仿宋" w:cs="仿宋"/>
          <w:b w:val="0"/>
          <w:bCs w:val="0"/>
          <w:sz w:val="32"/>
          <w:szCs w:val="32"/>
        </w:rPr>
        <w:t>单价 20 万元以上通用设备 0 台（套）。</w:t>
      </w:r>
    </w:p>
    <w:p>
      <w:p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.部门绩效评价进展情况</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2018 年预算中实行绩效目标管理的项目 0 个。</w:t>
      </w:r>
    </w:p>
    <w:p>
      <w:p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、名词解释 </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财政拨款收入：指市级财政当年拨付的资金。</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经营收入：事业单位在专业业务活动及其辅助活动之外开展非独立核算经营活动取得的收入。</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其他收入：指除上述“财政拨款收入”、“事业收入”、“经营收入”以外的收入。</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上年结转和结余：指以前年度尚未完成，结转到本年度按有关规定继续使用的资金。</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一般公共服务：指市能源局用于保障机构正常运行、开展财政管理活动的支出。</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社会保障和就业：指市能源局用于离退休人员的经费。</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住房保障支出：指按照国家政策规定用于住房改革方面的支出。</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住房公积金：指按照国家统一规定，依据市上确定的比例为在职职工缴存的长期住房储金。</w:t>
      </w:r>
    </w:p>
    <w:p>
      <w:pPr>
        <w:spacing w:line="600" w:lineRule="exact"/>
        <w:ind w:firstLine="640" w:firstLineChars="200"/>
        <w:rPr>
          <w:rFonts w:hint="eastAsia" w:ascii="仿宋" w:hAnsi="仿宋" w:eastAsia="仿宋" w:cs="仿宋"/>
          <w:b w:val="0"/>
          <w:bCs w:val="0"/>
          <w:sz w:val="32"/>
          <w:szCs w:val="32"/>
          <w:lang w:val="en-US" w:eastAsia="zh-CN"/>
        </w:rPr>
      </w:pPr>
    </w:p>
    <w:p>
      <w:pPr>
        <w:spacing w:line="600" w:lineRule="exact"/>
        <w:ind w:firstLine="4160" w:firstLineChars="1300"/>
        <w:rPr>
          <w:rFonts w:hint="eastAsia" w:ascii="仿宋" w:hAnsi="仿宋" w:eastAsia="仿宋" w:cs="仿宋"/>
          <w:b w:val="0"/>
          <w:bCs w:val="0"/>
          <w:sz w:val="32"/>
          <w:szCs w:val="32"/>
          <w:lang w:val="en-US" w:eastAsia="zh-CN"/>
        </w:rPr>
      </w:pPr>
      <w:bookmarkStart w:id="0" w:name="_GoBack"/>
      <w:bookmarkEnd w:id="0"/>
      <w:r>
        <w:rPr>
          <w:rFonts w:hint="eastAsia" w:ascii="仿宋" w:hAnsi="仿宋" w:eastAsia="仿宋" w:cs="仿宋"/>
          <w:b w:val="0"/>
          <w:bCs w:val="0"/>
          <w:sz w:val="32"/>
          <w:szCs w:val="32"/>
          <w:lang w:val="en-US" w:eastAsia="zh-CN"/>
        </w:rPr>
        <w:t>平凉市人大常委会办公室</w:t>
      </w:r>
    </w:p>
    <w:p>
      <w:pPr>
        <w:spacing w:line="600" w:lineRule="exact"/>
        <w:ind w:firstLine="4800" w:firstLineChars="15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2019年2月20日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72B6B"/>
    <w:rsid w:val="3F972B6B"/>
    <w:rsid w:val="44162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2019-02-20T08:23:00Z</dcterms:created>
  <dc:creator>大道至简</dc:creator>
  <cp:lastModifiedBy>大道至简</cp:lastModifiedBy>
  <dcterms:modified xsi:type="dcterms:W3CDTF">2019-02-20T08:27:28Z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