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仿宋_GB2312" w:hAnsi="宋体" w:eastAsia="仿宋_GB2312" w:cs="宋体"/>
          <w:kern w:val="0"/>
          <w:sz w:val="32"/>
          <w:szCs w:val="32"/>
        </w:rPr>
      </w:pPr>
    </w:p>
    <w:p>
      <w:pPr>
        <w:widowControl/>
        <w:spacing w:line="600" w:lineRule="exact"/>
        <w:jc w:val="center"/>
        <w:rPr>
          <w:rFonts w:ascii="仿宋_GB2312" w:hAnsi="宋体" w:eastAsia="仿宋_GB2312" w:cs="宋体"/>
          <w:kern w:val="0"/>
          <w:sz w:val="32"/>
          <w:szCs w:val="32"/>
        </w:rPr>
      </w:pPr>
    </w:p>
    <w:tbl>
      <w:tblPr>
        <w:tblStyle w:val="9"/>
        <w:tblW w:w="8396" w:type="dxa"/>
        <w:tblCellSpacing w:w="15" w:type="dxa"/>
        <w:tblInd w:w="0" w:type="dxa"/>
        <w:tblLayout w:type="fixed"/>
        <w:tblCellMar>
          <w:top w:w="15" w:type="dxa"/>
          <w:left w:w="15" w:type="dxa"/>
          <w:bottom w:w="15" w:type="dxa"/>
          <w:right w:w="15" w:type="dxa"/>
        </w:tblCellMar>
      </w:tblPr>
      <w:tblGrid>
        <w:gridCol w:w="8396"/>
      </w:tblGrid>
      <w:tr>
        <w:tblPrEx>
          <w:tblLayout w:type="fixed"/>
          <w:tblCellMar>
            <w:top w:w="15" w:type="dxa"/>
            <w:left w:w="15" w:type="dxa"/>
            <w:bottom w:w="15" w:type="dxa"/>
            <w:right w:w="15" w:type="dxa"/>
          </w:tblCellMar>
        </w:tblPrEx>
        <w:trPr>
          <w:tblCellSpacing w:w="15" w:type="dxa"/>
        </w:trPr>
        <w:tc>
          <w:tcPr>
            <w:tcW w:w="8336" w:type="dxa"/>
          </w:tcPr>
          <w:p>
            <w:pPr>
              <w:spacing w:line="600" w:lineRule="exact"/>
              <w:jc w:val="center"/>
              <w:rPr>
                <w:rFonts w:ascii="方正小标宋简体" w:eastAsia="方正小标宋简体"/>
                <w:sz w:val="36"/>
                <w:szCs w:val="36"/>
              </w:rPr>
            </w:pPr>
            <w:r>
              <w:rPr>
                <w:rFonts w:hint="eastAsia" w:ascii="宋体" w:hAnsi="宋体" w:cs="宋体"/>
                <w:kern w:val="0"/>
                <w:sz w:val="36"/>
                <w:szCs w:val="36"/>
              </w:rPr>
              <w:t>平凉市伊斯兰教协会</w:t>
            </w:r>
            <w:r>
              <w:rPr>
                <w:rFonts w:ascii="方正小标宋简体" w:hAnsi="宋体" w:eastAsia="方正小标宋简体" w:cs="宋体"/>
                <w:kern w:val="0"/>
                <w:sz w:val="36"/>
                <w:szCs w:val="36"/>
              </w:rPr>
              <w:t>2018</w:t>
            </w:r>
            <w:r>
              <w:rPr>
                <w:rFonts w:hint="eastAsia" w:ascii="方正小标宋简体" w:hAnsi="宋体" w:eastAsia="方正小标宋简体" w:cs="宋体"/>
                <w:kern w:val="0"/>
                <w:sz w:val="36"/>
                <w:szCs w:val="36"/>
              </w:rPr>
              <w:t>年部门预算公开说明</w:t>
            </w:r>
          </w:p>
        </w:tc>
      </w:tr>
      <w:tr>
        <w:tblPrEx>
          <w:tblLayout w:type="fixed"/>
          <w:tblCellMar>
            <w:top w:w="15" w:type="dxa"/>
            <w:left w:w="15" w:type="dxa"/>
            <w:bottom w:w="15" w:type="dxa"/>
            <w:right w:w="15" w:type="dxa"/>
          </w:tblCellMar>
        </w:tblPrEx>
        <w:trPr>
          <w:tblCellSpacing w:w="15" w:type="dxa"/>
        </w:trPr>
        <w:tc>
          <w:tcPr>
            <w:tcW w:w="8336" w:type="dxa"/>
            <w:vAlign w:val="center"/>
          </w:tcPr>
          <w:p>
            <w:pPr>
              <w:widowControl/>
              <w:spacing w:line="600" w:lineRule="exact"/>
              <w:jc w:val="center"/>
              <w:rPr>
                <w:rFonts w:ascii="仿宋_GB2312" w:hAnsi="宋体" w:eastAsia="仿宋_GB2312" w:cs="宋体"/>
                <w:kern w:val="0"/>
                <w:sz w:val="32"/>
                <w:szCs w:val="32"/>
              </w:rPr>
            </w:pPr>
          </w:p>
        </w:tc>
      </w:tr>
      <w:tr>
        <w:tblPrEx>
          <w:tblLayout w:type="fixed"/>
          <w:tblCellMar>
            <w:top w:w="15" w:type="dxa"/>
            <w:left w:w="15" w:type="dxa"/>
            <w:bottom w:w="15" w:type="dxa"/>
            <w:right w:w="15" w:type="dxa"/>
          </w:tblCellMar>
        </w:tblPrEx>
        <w:trPr>
          <w:tblCellSpacing w:w="15" w:type="dxa"/>
        </w:trPr>
        <w:tc>
          <w:tcPr>
            <w:tcW w:w="8336" w:type="dxa"/>
            <w:vAlign w:val="center"/>
          </w:tcPr>
          <w:p>
            <w:pPr>
              <w:widowControl/>
              <w:numPr>
                <w:ilvl w:val="0"/>
                <w:numId w:val="1"/>
              </w:numPr>
              <w:spacing w:line="600" w:lineRule="exact"/>
              <w:jc w:val="left"/>
              <w:rPr>
                <w:rFonts w:ascii="黑体" w:hAnsi="黑体" w:eastAsia="黑体" w:cs="宋体"/>
                <w:kern w:val="0"/>
                <w:sz w:val="32"/>
                <w:szCs w:val="32"/>
              </w:rPr>
            </w:pPr>
            <w:r>
              <w:rPr>
                <w:rFonts w:hint="eastAsia" w:ascii="黑体" w:hAnsi="黑体" w:eastAsia="黑体" w:cs="宋体"/>
                <w:kern w:val="0"/>
                <w:sz w:val="32"/>
                <w:szCs w:val="32"/>
              </w:rPr>
              <w:t>平凉市伊斯兰教协会职责</w:t>
            </w:r>
          </w:p>
          <w:p>
            <w:pPr>
              <w:spacing w:line="640" w:lineRule="exact"/>
              <w:ind w:firstLine="720" w:firstLineChars="200"/>
              <w:rPr>
                <w:rFonts w:ascii="仿宋_GB2312" w:eastAsia="仿宋_GB2312"/>
                <w:sz w:val="36"/>
                <w:szCs w:val="36"/>
              </w:rPr>
            </w:pPr>
            <w:r>
              <w:rPr>
                <w:rFonts w:hint="eastAsia" w:ascii="仿宋_GB2312" w:eastAsia="仿宋_GB2312"/>
                <w:sz w:val="36"/>
                <w:szCs w:val="36"/>
              </w:rPr>
              <w:t>（一）帮助和组织伊斯兰教界人士和穆斯林群众学习党和国家的路线、方针、政策和法律、法规，在宪法、法律、法规和政策允许的范围内开展活动。</w:t>
            </w:r>
          </w:p>
          <w:p>
            <w:pPr>
              <w:spacing w:line="640" w:lineRule="exact"/>
              <w:ind w:firstLine="720" w:firstLineChars="200"/>
              <w:rPr>
                <w:rFonts w:ascii="仿宋_GB2312" w:eastAsia="仿宋_GB2312"/>
                <w:sz w:val="36"/>
                <w:szCs w:val="36"/>
              </w:rPr>
            </w:pPr>
            <w:r>
              <w:rPr>
                <w:rFonts w:hint="eastAsia" w:ascii="仿宋_GB2312" w:eastAsia="仿宋_GB2312"/>
                <w:sz w:val="36"/>
                <w:szCs w:val="36"/>
              </w:rPr>
              <w:t>（二）协助党和政府全面贯彻宗教信仰自由政策，维护伊斯兰教界的合法权益，向政府和有关部门反映伊斯兰教人士和穆斯林群众的要求、意见和建议；加强教派之间和教派内部的团结，维护社会稳定。</w:t>
            </w:r>
          </w:p>
          <w:p>
            <w:pPr>
              <w:spacing w:line="640" w:lineRule="exact"/>
              <w:ind w:firstLine="720" w:firstLineChars="200"/>
              <w:rPr>
                <w:rFonts w:ascii="仿宋_GB2312" w:eastAsia="仿宋_GB2312"/>
                <w:sz w:val="36"/>
                <w:szCs w:val="36"/>
              </w:rPr>
            </w:pPr>
            <w:r>
              <w:rPr>
                <w:rFonts w:hint="eastAsia" w:ascii="仿宋_GB2312" w:eastAsia="仿宋_GB2312"/>
                <w:sz w:val="36"/>
                <w:szCs w:val="36"/>
              </w:rPr>
              <w:t>（三）积极培养政治上靠得住，学识上有造诣，品德上能服众的宗教教职人员，有计划地办好阿訇培训班；指导对现有阿訇的考核和培训，坚持阿訇凭证上岗，全面提高阿訇素质；积极开展“解经”活动和宣讲新编“卧尔兹”工作。</w:t>
            </w:r>
          </w:p>
          <w:p>
            <w:pPr>
              <w:spacing w:line="640" w:lineRule="exact"/>
              <w:ind w:firstLine="720" w:firstLineChars="200"/>
              <w:rPr>
                <w:rFonts w:ascii="仿宋_GB2312" w:eastAsia="仿宋_GB2312"/>
                <w:sz w:val="36"/>
                <w:szCs w:val="36"/>
              </w:rPr>
            </w:pPr>
            <w:r>
              <w:rPr>
                <w:rFonts w:hint="eastAsia" w:ascii="仿宋_GB2312" w:eastAsia="仿宋_GB2312"/>
                <w:sz w:val="36"/>
                <w:szCs w:val="36"/>
              </w:rPr>
              <w:t>（五）依据经训做出符合社会发展要求的解释。</w:t>
            </w:r>
          </w:p>
          <w:p>
            <w:pPr>
              <w:spacing w:line="640" w:lineRule="exact"/>
              <w:ind w:firstLine="720" w:firstLineChars="200"/>
              <w:rPr>
                <w:rFonts w:ascii="仿宋_GB2312" w:eastAsia="仿宋_GB2312"/>
                <w:sz w:val="36"/>
                <w:szCs w:val="36"/>
              </w:rPr>
            </w:pPr>
            <w:r>
              <w:rPr>
                <w:rFonts w:hint="eastAsia" w:ascii="仿宋_GB2312" w:eastAsia="仿宋_GB2312"/>
                <w:sz w:val="36"/>
                <w:szCs w:val="36"/>
              </w:rPr>
              <w:t>（六）做好全市穆斯林赴圣地麦加完成朝觐功课的组织和服务工作。</w:t>
            </w:r>
          </w:p>
          <w:p>
            <w:pPr>
              <w:widowControl/>
              <w:spacing w:line="600" w:lineRule="exact"/>
              <w:ind w:left="480"/>
              <w:jc w:val="left"/>
              <w:rPr>
                <w:rFonts w:ascii="黑体" w:hAnsi="黑体" w:eastAsia="黑体" w:cs="宋体"/>
                <w:kern w:val="0"/>
                <w:sz w:val="32"/>
                <w:szCs w:val="32"/>
              </w:rPr>
            </w:pPr>
            <w:r>
              <w:rPr>
                <w:rFonts w:hint="eastAsia" w:ascii="仿宋_GB2312" w:eastAsia="仿宋_GB2312"/>
                <w:sz w:val="36"/>
                <w:szCs w:val="36"/>
              </w:rPr>
              <w:t>（七）积极开展协会和清真寺（拱北）的社会公</w:t>
            </w:r>
          </w:p>
          <w:p>
            <w:pPr>
              <w:spacing w:line="640" w:lineRule="exact"/>
              <w:ind w:firstLine="720" w:firstLineChars="200"/>
              <w:rPr>
                <w:rFonts w:ascii="仿宋_GB2312" w:eastAsia="仿宋_GB2312"/>
                <w:sz w:val="36"/>
                <w:szCs w:val="36"/>
              </w:rPr>
            </w:pPr>
            <w:r>
              <w:rPr>
                <w:rFonts w:hint="eastAsia" w:ascii="仿宋_GB2312" w:eastAsia="仿宋_GB2312"/>
                <w:sz w:val="36"/>
                <w:szCs w:val="36"/>
              </w:rPr>
              <w:t>益和生产自养事业，造福社会，利益人群。</w:t>
            </w:r>
          </w:p>
          <w:p>
            <w:pPr>
              <w:spacing w:line="640" w:lineRule="exact"/>
              <w:ind w:firstLine="720" w:firstLineChars="200"/>
              <w:rPr>
                <w:rFonts w:ascii="仿宋_GB2312" w:eastAsia="仿宋_GB2312"/>
                <w:sz w:val="36"/>
                <w:szCs w:val="36"/>
              </w:rPr>
            </w:pPr>
            <w:r>
              <w:rPr>
                <w:rFonts w:hint="eastAsia" w:ascii="仿宋_GB2312" w:eastAsia="仿宋_GB2312"/>
                <w:sz w:val="36"/>
                <w:szCs w:val="36"/>
              </w:rPr>
              <w:t>（八）积极开展伊斯兰学术文化研究和交流；发掘、整理伊斯兰教的优秀历史文化遗产。</w:t>
            </w:r>
          </w:p>
          <w:p>
            <w:pPr>
              <w:widowControl/>
              <w:spacing w:line="600" w:lineRule="exact"/>
              <w:ind w:firstLine="480"/>
              <w:jc w:val="left"/>
              <w:rPr>
                <w:rFonts w:ascii="黑体" w:hAnsi="黑体" w:eastAsia="黑体" w:cs="宋体"/>
                <w:kern w:val="0"/>
                <w:sz w:val="32"/>
                <w:szCs w:val="32"/>
              </w:rPr>
            </w:pPr>
            <w:r>
              <w:rPr>
                <w:rFonts w:hint="eastAsia" w:ascii="黑体" w:hAnsi="黑体" w:eastAsia="黑体" w:cs="宋体"/>
                <w:kern w:val="0"/>
                <w:sz w:val="32"/>
                <w:szCs w:val="32"/>
              </w:rPr>
              <w:t>二、机构设置</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baseline"/>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我协会无内设机构，共有4人，其中副会长1人，干部3人。</w:t>
            </w:r>
          </w:p>
          <w:p>
            <w:pPr>
              <w:widowControl/>
              <w:spacing w:line="600" w:lineRule="exact"/>
              <w:ind w:firstLine="480"/>
              <w:jc w:val="left"/>
              <w:rPr>
                <w:rFonts w:ascii="黑体" w:hAnsi="黑体" w:eastAsia="黑体" w:cs="宋体"/>
                <w:kern w:val="0"/>
                <w:sz w:val="32"/>
                <w:szCs w:val="32"/>
              </w:rPr>
            </w:pPr>
            <w:bookmarkStart w:id="0" w:name="_GoBack"/>
            <w:bookmarkEnd w:id="0"/>
            <w:r>
              <w:rPr>
                <w:rFonts w:hint="eastAsia" w:ascii="黑体" w:hAnsi="黑体" w:eastAsia="黑体" w:cs="宋体"/>
                <w:kern w:val="0"/>
                <w:sz w:val="32"/>
                <w:szCs w:val="32"/>
              </w:rPr>
              <w:t>三、部门预算情况说明</w:t>
            </w:r>
          </w:p>
          <w:p>
            <w:pPr>
              <w:widowControl/>
              <w:spacing w:line="600" w:lineRule="exact"/>
              <w:ind w:firstLine="480"/>
              <w:jc w:val="left"/>
              <w:rPr>
                <w:rFonts w:ascii="仿宋_GB2312" w:hAnsi="宋体" w:eastAsia="仿宋_GB2312" w:cs="宋体"/>
                <w:kern w:val="0"/>
                <w:sz w:val="32"/>
                <w:szCs w:val="32"/>
              </w:rPr>
            </w:pPr>
            <w:r>
              <w:rPr>
                <w:rFonts w:ascii="仿宋_GB2312" w:hAnsi="宋体" w:eastAsia="仿宋_GB2312" w:cs="宋体"/>
                <w:kern w:val="0"/>
                <w:sz w:val="32"/>
                <w:szCs w:val="32"/>
              </w:rPr>
              <w:t>2018</w:t>
            </w:r>
            <w:r>
              <w:rPr>
                <w:rFonts w:hint="eastAsia" w:ascii="仿宋_GB2312" w:hAnsi="宋体" w:eastAsia="仿宋_GB2312" w:cs="宋体"/>
                <w:kern w:val="0"/>
                <w:sz w:val="32"/>
                <w:szCs w:val="32"/>
              </w:rPr>
              <w:t>年我协会预算收入</w:t>
            </w:r>
            <w:r>
              <w:rPr>
                <w:rFonts w:ascii="仿宋_GB2312" w:hAnsi="宋体" w:eastAsia="仿宋_GB2312" w:cs="宋体"/>
                <w:kern w:val="0"/>
                <w:sz w:val="32"/>
                <w:szCs w:val="32"/>
              </w:rPr>
              <w:t>47.29</w:t>
            </w:r>
            <w:r>
              <w:rPr>
                <w:rFonts w:hint="eastAsia" w:ascii="仿宋_GB2312" w:hAnsi="宋体" w:eastAsia="仿宋_GB2312" w:cs="宋体"/>
                <w:kern w:val="0"/>
                <w:sz w:val="32"/>
                <w:szCs w:val="32"/>
              </w:rPr>
              <w:t>万元，其中：一般公共预算财政拨款收入</w:t>
            </w:r>
            <w:r>
              <w:rPr>
                <w:rFonts w:ascii="仿宋_GB2312" w:hAnsi="宋体" w:eastAsia="仿宋_GB2312" w:cs="宋体"/>
                <w:kern w:val="0"/>
                <w:sz w:val="32"/>
                <w:szCs w:val="32"/>
              </w:rPr>
              <w:t>47.29</w:t>
            </w:r>
            <w:r>
              <w:rPr>
                <w:rFonts w:hint="eastAsia" w:ascii="仿宋_GB2312" w:hAnsi="宋体" w:eastAsia="仿宋_GB2312" w:cs="宋体"/>
                <w:kern w:val="0"/>
                <w:sz w:val="32"/>
                <w:szCs w:val="32"/>
              </w:rPr>
              <w:t>万元，上年结转</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万元。预算支出</w:t>
            </w:r>
            <w:r>
              <w:rPr>
                <w:rFonts w:ascii="仿宋_GB2312" w:hAnsi="宋体" w:eastAsia="仿宋_GB2312" w:cs="宋体"/>
                <w:kern w:val="0"/>
                <w:sz w:val="32"/>
                <w:szCs w:val="32"/>
              </w:rPr>
              <w:t>47.29</w:t>
            </w:r>
            <w:r>
              <w:rPr>
                <w:rFonts w:hint="eastAsia" w:ascii="仿宋_GB2312" w:hAnsi="宋体" w:eastAsia="仿宋_GB2312" w:cs="宋体"/>
                <w:kern w:val="0"/>
                <w:sz w:val="32"/>
                <w:szCs w:val="32"/>
              </w:rPr>
              <w:t>万元，</w:t>
            </w:r>
          </w:p>
          <w:p>
            <w:pPr>
              <w:widowControl/>
              <w:spacing w:line="600" w:lineRule="exact"/>
              <w:ind w:firstLine="48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（一）基本支出</w:t>
            </w:r>
          </w:p>
          <w:p>
            <w:pPr>
              <w:widowControl/>
              <w:spacing w:line="600" w:lineRule="exact"/>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2018</w:t>
            </w:r>
            <w:r>
              <w:rPr>
                <w:rFonts w:hint="eastAsia" w:ascii="仿宋_GB2312" w:hAnsi="宋体" w:eastAsia="仿宋_GB2312" w:cs="宋体"/>
                <w:kern w:val="0"/>
                <w:sz w:val="32"/>
                <w:szCs w:val="32"/>
              </w:rPr>
              <w:t>年部门预算基本支出</w:t>
            </w:r>
            <w:r>
              <w:rPr>
                <w:rFonts w:ascii="仿宋_GB2312" w:hAnsi="宋体" w:eastAsia="仿宋_GB2312" w:cs="宋体"/>
                <w:kern w:val="0"/>
                <w:sz w:val="32"/>
                <w:szCs w:val="32"/>
              </w:rPr>
              <w:t>47.29</w:t>
            </w:r>
            <w:r>
              <w:rPr>
                <w:rFonts w:hint="eastAsia" w:ascii="仿宋_GB2312" w:hAnsi="宋体" w:eastAsia="仿宋_GB2312" w:cs="宋体"/>
                <w:kern w:val="0"/>
                <w:sz w:val="32"/>
                <w:szCs w:val="32"/>
              </w:rPr>
              <w:t>万元，与</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w:t>
            </w:r>
            <w:r>
              <w:rPr>
                <w:rFonts w:ascii="仿宋_GB2312" w:hAnsi="宋体" w:eastAsia="仿宋_GB2312" w:cs="宋体"/>
                <w:kern w:val="0"/>
                <w:sz w:val="32"/>
                <w:szCs w:val="32"/>
              </w:rPr>
              <w:t>38.28</w:t>
            </w:r>
            <w:r>
              <w:rPr>
                <w:rFonts w:hint="eastAsia" w:ascii="仿宋_GB2312" w:hAnsi="宋体" w:eastAsia="仿宋_GB2312" w:cs="宋体"/>
                <w:kern w:val="0"/>
                <w:sz w:val="32"/>
                <w:szCs w:val="32"/>
              </w:rPr>
              <w:t>万元相比，增加</w:t>
            </w:r>
            <w:r>
              <w:rPr>
                <w:rFonts w:ascii="仿宋_GB2312" w:hAnsi="宋体" w:eastAsia="仿宋_GB2312" w:cs="宋体"/>
                <w:kern w:val="0"/>
                <w:sz w:val="32"/>
                <w:szCs w:val="32"/>
              </w:rPr>
              <w:t>9.01</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23.54%</w:t>
            </w:r>
            <w:r>
              <w:rPr>
                <w:rFonts w:hint="eastAsia" w:ascii="仿宋_GB2312" w:hAnsi="宋体" w:eastAsia="仿宋_GB2312" w:cs="宋体"/>
                <w:kern w:val="0"/>
                <w:sz w:val="32"/>
                <w:szCs w:val="32"/>
              </w:rPr>
              <w:t>。主要原因是落实机关事业单位职工工资、退休养老金、离休费提标政策，调整与工资挂钩的公用经费标准。</w:t>
            </w:r>
          </w:p>
          <w:p>
            <w:pPr>
              <w:widowControl/>
              <w:spacing w:line="600" w:lineRule="exact"/>
              <w:ind w:firstLine="48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（二）项目支出</w:t>
            </w:r>
          </w:p>
          <w:p>
            <w:pPr>
              <w:widowControl/>
              <w:spacing w:line="600" w:lineRule="exact"/>
              <w:ind w:firstLine="640" w:firstLineChars="200"/>
              <w:jc w:val="left"/>
              <w:rPr>
                <w:rFonts w:ascii="仿宋_GB2312" w:hAnsi="宋体" w:eastAsia="仿宋_GB2312" w:cs="宋体"/>
                <w:bCs/>
                <w:kern w:val="0"/>
                <w:sz w:val="32"/>
                <w:szCs w:val="32"/>
              </w:rPr>
            </w:pPr>
            <w:r>
              <w:rPr>
                <w:rFonts w:ascii="仿宋_GB2312" w:hAnsi="宋体" w:eastAsia="仿宋_GB2312" w:cs="宋体"/>
                <w:bCs/>
                <w:kern w:val="0"/>
                <w:sz w:val="32"/>
                <w:szCs w:val="32"/>
              </w:rPr>
              <w:t>2018</w:t>
            </w:r>
            <w:r>
              <w:rPr>
                <w:rFonts w:hint="eastAsia" w:ascii="仿宋_GB2312" w:hAnsi="宋体" w:eastAsia="仿宋_GB2312" w:cs="宋体"/>
                <w:bCs/>
                <w:kern w:val="0"/>
                <w:sz w:val="32"/>
                <w:szCs w:val="32"/>
              </w:rPr>
              <w:t>年部门预算项目支出</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万元，其中：一般公共预算财政拨款</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万元，包括行政事业性收入等其他收入安排的项目支出</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万元。较</w:t>
            </w:r>
            <w:r>
              <w:rPr>
                <w:rFonts w:ascii="仿宋_GB2312" w:hAnsi="宋体" w:eastAsia="仿宋_GB2312" w:cs="宋体"/>
                <w:bCs/>
                <w:kern w:val="0"/>
                <w:sz w:val="32"/>
                <w:szCs w:val="32"/>
              </w:rPr>
              <w:t>2016</w:t>
            </w:r>
            <w:r>
              <w:rPr>
                <w:rFonts w:hint="eastAsia" w:ascii="仿宋_GB2312" w:hAnsi="宋体" w:eastAsia="仿宋_GB2312" w:cs="宋体"/>
                <w:bCs/>
                <w:kern w:val="0"/>
                <w:sz w:val="32"/>
                <w:szCs w:val="32"/>
              </w:rPr>
              <w:t>年增加</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万元，增长</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。主要增长原因是根据业务需要，新增或增加了……经费。</w:t>
            </w:r>
          </w:p>
          <w:p>
            <w:pPr>
              <w:widowControl/>
              <w:spacing w:line="600" w:lineRule="exact"/>
              <w:ind w:firstLine="48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（三）非税收入</w:t>
            </w:r>
          </w:p>
          <w:p>
            <w:pPr>
              <w:widowControl/>
              <w:spacing w:line="600" w:lineRule="exact"/>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2018</w:t>
            </w:r>
            <w:r>
              <w:rPr>
                <w:rFonts w:hint="eastAsia" w:ascii="仿宋_GB2312" w:hAnsi="宋体" w:eastAsia="仿宋_GB2312" w:cs="宋体"/>
                <w:kern w:val="0"/>
                <w:sz w:val="32"/>
                <w:szCs w:val="32"/>
              </w:rPr>
              <w:t>年本部门非税收入计划征收</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万元。其中：</w:t>
            </w:r>
          </w:p>
          <w:p>
            <w:pPr>
              <w:widowControl/>
              <w:spacing w:line="6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省级批准设立</w:t>
            </w:r>
            <w:r>
              <w:rPr>
                <w:rFonts w:ascii="仿宋_GB2312" w:hAnsi="宋体" w:eastAsia="仿宋_GB2312" w:cs="宋体"/>
                <w:kern w:val="0"/>
                <w:sz w:val="32"/>
                <w:szCs w:val="32"/>
              </w:rPr>
              <w:t>0</w:t>
            </w:r>
            <w:r>
              <w:rPr>
                <w:rFonts w:hint="eastAsia" w:ascii="仿宋_GB2312" w:hAnsi="宋体" w:eastAsia="仿宋_GB2312" w:cs="宋体"/>
                <w:kern w:val="0"/>
                <w:sz w:val="32"/>
                <w:szCs w:val="32"/>
              </w:rPr>
              <w:t>项，主要是……，分别计划征收</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r>
              <w:rPr>
                <w:rFonts w:ascii="仿宋_GB2312" w:hAnsi="宋体" w:eastAsia="仿宋_GB2312" w:cs="宋体"/>
                <w:kern w:val="0"/>
                <w:sz w:val="32"/>
                <w:szCs w:val="32"/>
              </w:rPr>
              <w:t>0</w:t>
            </w:r>
            <w:r>
              <w:rPr>
                <w:rFonts w:hint="eastAsia" w:ascii="仿宋_GB2312" w:hAnsi="宋体" w:eastAsia="仿宋_GB2312" w:cs="宋体"/>
                <w:kern w:val="0"/>
                <w:sz w:val="32"/>
                <w:szCs w:val="32"/>
              </w:rPr>
              <w:t>元、</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pPr>
              <w:widowControl/>
              <w:spacing w:line="600" w:lineRule="exact"/>
              <w:ind w:firstLine="48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（四）政府支出功能分类指标</w:t>
            </w:r>
          </w:p>
          <w:p>
            <w:pPr>
              <w:widowControl/>
              <w:spacing w:line="600" w:lineRule="exact"/>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一般公共服务支出</w:t>
            </w:r>
            <w:r>
              <w:rPr>
                <w:rFonts w:ascii="仿宋_GB2312" w:hAnsi="宋体" w:eastAsia="仿宋_GB2312" w:cs="宋体"/>
                <w:kern w:val="0"/>
                <w:sz w:val="32"/>
                <w:szCs w:val="32"/>
              </w:rPr>
              <w:t>40.31</w:t>
            </w:r>
            <w:r>
              <w:rPr>
                <w:rFonts w:hint="eastAsia" w:ascii="仿宋_GB2312" w:hAnsi="宋体" w:eastAsia="仿宋_GB2312" w:cs="宋体"/>
                <w:kern w:val="0"/>
                <w:sz w:val="32"/>
                <w:szCs w:val="32"/>
              </w:rPr>
              <w:t>万元，较</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年增加</w:t>
            </w:r>
            <w:r>
              <w:rPr>
                <w:rFonts w:ascii="仿宋_GB2312" w:hAnsi="宋体" w:eastAsia="仿宋_GB2312" w:cs="宋体"/>
                <w:kern w:val="0"/>
                <w:sz w:val="32"/>
                <w:szCs w:val="32"/>
              </w:rPr>
              <w:t>3.61</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9.83%</w:t>
            </w:r>
            <w:r>
              <w:rPr>
                <w:rFonts w:hint="eastAsia" w:ascii="仿宋_GB2312" w:hAnsi="宋体" w:eastAsia="仿宋_GB2312" w:cs="宋体"/>
                <w:kern w:val="0"/>
                <w:sz w:val="32"/>
                <w:szCs w:val="32"/>
              </w:rPr>
              <w:t>。主要增长原因一是</w:t>
            </w:r>
            <w:r>
              <w:rPr>
                <w:rFonts w:ascii="仿宋_GB2312" w:hAnsi="宋体" w:eastAsia="仿宋_GB2312" w:cs="宋体"/>
                <w:kern w:val="0"/>
                <w:sz w:val="32"/>
                <w:szCs w:val="32"/>
              </w:rPr>
              <w:t>2018</w:t>
            </w:r>
            <w:r>
              <w:rPr>
                <w:rFonts w:hint="eastAsia" w:ascii="仿宋_GB2312" w:hAnsi="宋体" w:eastAsia="仿宋_GB2312" w:cs="宋体"/>
                <w:kern w:val="0"/>
                <w:sz w:val="32"/>
                <w:szCs w:val="32"/>
              </w:rPr>
              <w:t>年执行了新的工资标准，增加了在职人员的工资、养老保险等在职人员支出；二是根据业务需要，新增或增加了……经费。</w:t>
            </w:r>
          </w:p>
          <w:p>
            <w:pPr>
              <w:widowControl/>
              <w:spacing w:line="600" w:lineRule="exact"/>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社会保障和就业支出</w:t>
            </w:r>
            <w:r>
              <w:rPr>
                <w:rFonts w:ascii="仿宋_GB2312" w:hAnsi="宋体" w:eastAsia="仿宋_GB2312" w:cs="宋体"/>
                <w:kern w:val="0"/>
                <w:sz w:val="32"/>
                <w:szCs w:val="32"/>
              </w:rPr>
              <w:t>0.18</w:t>
            </w:r>
            <w:r>
              <w:rPr>
                <w:rFonts w:hint="eastAsia" w:ascii="仿宋_GB2312" w:hAnsi="宋体" w:eastAsia="仿宋_GB2312" w:cs="宋体"/>
                <w:kern w:val="0"/>
                <w:sz w:val="32"/>
                <w:szCs w:val="32"/>
              </w:rPr>
              <w:t>万元，较</w:t>
            </w:r>
            <w:r>
              <w:rPr>
                <w:rFonts w:ascii="仿宋_GB2312" w:hAnsi="宋体" w:eastAsia="仿宋_GB2312" w:cs="宋体"/>
                <w:kern w:val="0"/>
                <w:sz w:val="32"/>
                <w:szCs w:val="32"/>
              </w:rPr>
              <w:t>2016</w:t>
            </w:r>
            <w:r>
              <w:rPr>
                <w:rFonts w:hint="eastAsia" w:ascii="仿宋_GB2312" w:hAnsi="宋体" w:eastAsia="仿宋_GB2312" w:cs="宋体"/>
                <w:kern w:val="0"/>
                <w:sz w:val="32"/>
                <w:szCs w:val="32"/>
              </w:rPr>
              <w:t>年减少</w:t>
            </w:r>
            <w:r>
              <w:rPr>
                <w:rFonts w:ascii="仿宋_GB2312" w:hAnsi="宋体" w:eastAsia="仿宋_GB2312" w:cs="宋体"/>
                <w:kern w:val="0"/>
                <w:sz w:val="32"/>
                <w:szCs w:val="32"/>
              </w:rPr>
              <w:t>0.08</w:t>
            </w:r>
            <w:r>
              <w:rPr>
                <w:rFonts w:hint="eastAsia" w:ascii="仿宋_GB2312" w:hAnsi="宋体" w:eastAsia="仿宋_GB2312" w:cs="宋体"/>
                <w:kern w:val="0"/>
                <w:sz w:val="32"/>
                <w:szCs w:val="32"/>
              </w:rPr>
              <w:t>万元，减少</w:t>
            </w:r>
            <w:r>
              <w:rPr>
                <w:rFonts w:ascii="仿宋_GB2312" w:hAnsi="宋体" w:eastAsia="仿宋_GB2312" w:cs="宋体"/>
                <w:kern w:val="0"/>
                <w:sz w:val="32"/>
                <w:szCs w:val="32"/>
              </w:rPr>
              <w:t>30.77%</w:t>
            </w:r>
            <w:r>
              <w:rPr>
                <w:rFonts w:hint="eastAsia" w:ascii="仿宋_GB2312" w:hAnsi="宋体" w:eastAsia="仿宋_GB2312" w:cs="宋体"/>
                <w:kern w:val="0"/>
                <w:sz w:val="32"/>
                <w:szCs w:val="32"/>
              </w:rPr>
              <w:t>。主要减少原因是按照相关政策规定在职人员的事业保险降低了标准。</w:t>
            </w:r>
          </w:p>
          <w:p>
            <w:pPr>
              <w:widowControl/>
              <w:spacing w:line="600" w:lineRule="exact"/>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医疗保障支出</w:t>
            </w:r>
            <w:r>
              <w:rPr>
                <w:rFonts w:ascii="仿宋_GB2312" w:hAnsi="宋体" w:eastAsia="仿宋_GB2312" w:cs="宋体"/>
                <w:kern w:val="0"/>
                <w:sz w:val="32"/>
                <w:szCs w:val="32"/>
              </w:rPr>
              <w:t>1.51</w:t>
            </w:r>
            <w:r>
              <w:rPr>
                <w:rFonts w:hint="eastAsia" w:ascii="仿宋_GB2312" w:hAnsi="宋体" w:eastAsia="仿宋_GB2312" w:cs="宋体"/>
                <w:kern w:val="0"/>
                <w:sz w:val="32"/>
                <w:szCs w:val="32"/>
              </w:rPr>
              <w:t>万元，较</w:t>
            </w:r>
            <w:r>
              <w:rPr>
                <w:rFonts w:ascii="仿宋_GB2312" w:hAnsi="宋体" w:eastAsia="仿宋_GB2312" w:cs="宋体"/>
                <w:kern w:val="0"/>
                <w:sz w:val="32"/>
                <w:szCs w:val="32"/>
              </w:rPr>
              <w:t>2016</w:t>
            </w:r>
            <w:r>
              <w:rPr>
                <w:rFonts w:hint="eastAsia" w:ascii="仿宋_GB2312" w:hAnsi="宋体" w:eastAsia="仿宋_GB2312" w:cs="宋体"/>
                <w:kern w:val="0"/>
                <w:sz w:val="32"/>
                <w:szCs w:val="32"/>
              </w:rPr>
              <w:t>年增加</w:t>
            </w:r>
            <w:r>
              <w:rPr>
                <w:rFonts w:ascii="仿宋_GB2312" w:hAnsi="宋体" w:eastAsia="仿宋_GB2312" w:cs="宋体"/>
                <w:kern w:val="0"/>
                <w:sz w:val="32"/>
                <w:szCs w:val="32"/>
              </w:rPr>
              <w:t>0.19</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14.39%</w:t>
            </w:r>
            <w:r>
              <w:rPr>
                <w:rFonts w:hint="eastAsia" w:ascii="仿宋_GB2312" w:hAnsi="宋体" w:eastAsia="仿宋_GB2312" w:cs="宋体"/>
                <w:kern w:val="0"/>
                <w:sz w:val="32"/>
                <w:szCs w:val="32"/>
              </w:rPr>
              <w:t>。主要原因是执行新的工资政策，医保支出的计算基数相应提高，财政拨款预算相应增加。</w:t>
            </w:r>
          </w:p>
          <w:p>
            <w:pPr>
              <w:widowControl/>
              <w:spacing w:line="600" w:lineRule="exact"/>
              <w:ind w:firstLine="480"/>
              <w:jc w:val="left"/>
              <w:rPr>
                <w:rFonts w:hint="eastAsia"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住房保障支出</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万元，较</w:t>
            </w:r>
            <w:r>
              <w:rPr>
                <w:rFonts w:ascii="仿宋_GB2312" w:hAnsi="宋体" w:eastAsia="仿宋_GB2312" w:cs="宋体"/>
                <w:kern w:val="0"/>
                <w:sz w:val="32"/>
                <w:szCs w:val="32"/>
              </w:rPr>
              <w:t>2016</w:t>
            </w:r>
            <w:r>
              <w:rPr>
                <w:rFonts w:hint="eastAsia" w:ascii="仿宋_GB2312" w:hAnsi="宋体" w:eastAsia="仿宋_GB2312" w:cs="宋体"/>
                <w:kern w:val="0"/>
                <w:sz w:val="32"/>
                <w:szCs w:val="32"/>
              </w:rPr>
              <w:t>年增加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0%</w:t>
            </w:r>
            <w:r>
              <w:rPr>
                <w:rFonts w:hint="eastAsia" w:ascii="仿宋_GB2312" w:hAnsi="宋体" w:eastAsia="仿宋_GB2312" w:cs="宋体"/>
                <w:kern w:val="0"/>
                <w:sz w:val="32"/>
                <w:szCs w:val="32"/>
              </w:rPr>
              <w:t>。主要原因是执行新的工资政策，住房公积金的计算基数相应提高，财政拨款预算相应增加。</w:t>
            </w:r>
          </w:p>
          <w:p>
            <w:pPr>
              <w:widowControl/>
              <w:spacing w:line="600" w:lineRule="exact"/>
              <w:ind w:firstLine="48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（说明：支出分科目根据实际情况进行增减，增减原因根据实际情况确定）</w:t>
            </w:r>
          </w:p>
          <w:p>
            <w:pPr>
              <w:widowControl/>
              <w:spacing w:line="60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四、部门一般性支出财政拨款情况</w:t>
            </w:r>
          </w:p>
          <w:p>
            <w:pPr>
              <w:widowControl/>
              <w:spacing w:line="600" w:lineRule="exact"/>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因公出国（境）费用</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万元，主要用于……等事宜。较</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年减少</w:t>
            </w:r>
            <w:r>
              <w:rPr>
                <w:rFonts w:ascii="仿宋_GB2312" w:hAnsi="宋体" w:eastAsia="仿宋_GB2312" w:cs="宋体"/>
                <w:kern w:val="0"/>
                <w:sz w:val="32"/>
                <w:szCs w:val="32"/>
              </w:rPr>
              <w:t>5.93</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。主要原因是没有因公出国事项。</w:t>
            </w:r>
          </w:p>
          <w:p>
            <w:pPr>
              <w:widowControl/>
              <w:spacing w:line="600" w:lineRule="exact"/>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公务接待费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万元，主要用于按规定开支的各类公务接待支出。较</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0%</w:t>
            </w:r>
            <w:r>
              <w:rPr>
                <w:rFonts w:hint="eastAsia" w:ascii="仿宋_GB2312" w:hAnsi="宋体" w:eastAsia="仿宋_GB2312" w:cs="宋体"/>
                <w:kern w:val="0"/>
                <w:sz w:val="32"/>
                <w:szCs w:val="32"/>
              </w:rPr>
              <w:t>。主要原因是……。预计</w:t>
            </w:r>
            <w:r>
              <w:rPr>
                <w:rFonts w:ascii="仿宋_GB2312" w:hAnsi="宋体" w:eastAsia="仿宋_GB2312" w:cs="宋体"/>
                <w:kern w:val="0"/>
                <w:sz w:val="32"/>
                <w:szCs w:val="32"/>
              </w:rPr>
              <w:t>2018</w:t>
            </w:r>
            <w:r>
              <w:rPr>
                <w:rFonts w:hint="eastAsia" w:ascii="仿宋_GB2312" w:hAnsi="宋体" w:eastAsia="仿宋_GB2312" w:cs="宋体"/>
                <w:kern w:val="0"/>
                <w:sz w:val="32"/>
                <w:szCs w:val="32"/>
              </w:rPr>
              <w:t>年接待</w:t>
            </w:r>
            <w:r>
              <w:rPr>
                <w:rFonts w:ascii="仿宋_GB2312" w:hAnsi="宋体" w:eastAsia="仿宋_GB2312" w:cs="宋体"/>
                <w:kern w:val="0"/>
                <w:sz w:val="32"/>
                <w:szCs w:val="32"/>
              </w:rPr>
              <w:t>0</w:t>
            </w:r>
            <w:r>
              <w:rPr>
                <w:rFonts w:hint="eastAsia" w:ascii="仿宋_GB2312" w:hAnsi="宋体" w:eastAsia="仿宋_GB2312" w:cs="宋体"/>
                <w:kern w:val="0"/>
                <w:sz w:val="32"/>
                <w:szCs w:val="32"/>
              </w:rPr>
              <w:t>批</w:t>
            </w:r>
            <w:r>
              <w:rPr>
                <w:rFonts w:ascii="仿宋_GB2312" w:hAnsi="宋体" w:eastAsia="仿宋_GB2312" w:cs="宋体"/>
                <w:kern w:val="0"/>
                <w:sz w:val="32"/>
                <w:szCs w:val="32"/>
              </w:rPr>
              <w:t>/</w:t>
            </w:r>
            <w:r>
              <w:rPr>
                <w:rFonts w:hint="eastAsia" w:ascii="仿宋_GB2312" w:hAnsi="宋体" w:eastAsia="仿宋_GB2312" w:cs="宋体"/>
                <w:kern w:val="0"/>
                <w:sz w:val="32"/>
                <w:szCs w:val="32"/>
              </w:rPr>
              <w:t>次，</w:t>
            </w:r>
            <w:r>
              <w:rPr>
                <w:rFonts w:ascii="仿宋_GB2312" w:hAnsi="宋体" w:eastAsia="仿宋_GB2312" w:cs="宋体"/>
                <w:kern w:val="0"/>
                <w:sz w:val="32"/>
                <w:szCs w:val="32"/>
              </w:rPr>
              <w:t>0</w:t>
            </w:r>
            <w:r>
              <w:rPr>
                <w:rFonts w:hint="eastAsia" w:ascii="仿宋_GB2312" w:hAnsi="宋体" w:eastAsia="仿宋_GB2312" w:cs="宋体"/>
                <w:kern w:val="0"/>
                <w:sz w:val="32"/>
                <w:szCs w:val="32"/>
              </w:rPr>
              <w:t>人。</w:t>
            </w:r>
          </w:p>
          <w:p>
            <w:pPr>
              <w:widowControl/>
              <w:spacing w:line="600" w:lineRule="exact"/>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公务用车购置费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万元，与</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年相比无变化。预计</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年购置公务用车</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w:t>
            </w:r>
          </w:p>
          <w:p>
            <w:pPr>
              <w:widowControl/>
              <w:spacing w:line="600" w:lineRule="exact"/>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公务用车运行维护费</w:t>
            </w:r>
            <w:r>
              <w:rPr>
                <w:rFonts w:ascii="仿宋_GB2312" w:hAnsi="宋体" w:eastAsia="仿宋_GB2312" w:cs="宋体"/>
                <w:kern w:val="0"/>
                <w:sz w:val="32"/>
                <w:szCs w:val="32"/>
              </w:rPr>
              <w:t>2</w:t>
            </w:r>
            <w:r>
              <w:rPr>
                <w:rFonts w:hint="eastAsia" w:ascii="仿宋_GB2312" w:hAnsi="宋体" w:eastAsia="仿宋_GB2312" w:cs="宋体"/>
                <w:kern w:val="0"/>
                <w:sz w:val="32"/>
                <w:szCs w:val="32"/>
              </w:rPr>
              <w:t>万元，主要用于公务用车燃料费、过路过桥费、维修费等支出。较</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0%</w:t>
            </w:r>
            <w:r>
              <w:rPr>
                <w:rFonts w:hint="eastAsia" w:ascii="仿宋_GB2312" w:hAnsi="宋体" w:eastAsia="仿宋_GB2312" w:cs="宋体"/>
                <w:kern w:val="0"/>
                <w:sz w:val="32"/>
                <w:szCs w:val="32"/>
              </w:rPr>
              <w:t>。</w:t>
            </w:r>
            <w:r>
              <w:rPr>
                <w:rFonts w:ascii="仿宋_GB2312" w:hAnsi="宋体" w:eastAsia="仿宋_GB2312" w:cs="宋体"/>
                <w:kern w:val="0"/>
                <w:sz w:val="32"/>
                <w:szCs w:val="32"/>
              </w:rPr>
              <w:t>2018</w:t>
            </w:r>
            <w:r>
              <w:rPr>
                <w:rFonts w:hint="eastAsia" w:ascii="仿宋_GB2312" w:hAnsi="宋体" w:eastAsia="仿宋_GB2312" w:cs="宋体"/>
                <w:kern w:val="0"/>
                <w:sz w:val="32"/>
                <w:szCs w:val="32"/>
              </w:rPr>
              <w:t>年公务用车保有量</w:t>
            </w:r>
            <w:r>
              <w:rPr>
                <w:rFonts w:ascii="仿宋_GB2312" w:hAnsi="宋体" w:eastAsia="仿宋_GB2312" w:cs="宋体"/>
                <w:kern w:val="0"/>
                <w:sz w:val="32"/>
                <w:szCs w:val="32"/>
              </w:rPr>
              <w:t>1</w:t>
            </w:r>
            <w:r>
              <w:rPr>
                <w:rFonts w:hint="eastAsia" w:ascii="仿宋_GB2312" w:hAnsi="宋体" w:eastAsia="仿宋_GB2312" w:cs="宋体"/>
                <w:kern w:val="0"/>
                <w:sz w:val="32"/>
                <w:szCs w:val="32"/>
              </w:rPr>
              <w:t>台。</w:t>
            </w:r>
          </w:p>
          <w:p>
            <w:pPr>
              <w:widowControl/>
              <w:spacing w:line="600" w:lineRule="exact"/>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5.</w:t>
            </w:r>
            <w:r>
              <w:rPr>
                <w:rFonts w:hint="eastAsia" w:ascii="仿宋_GB2312" w:hAnsi="宋体" w:eastAsia="仿宋_GB2312" w:cs="宋体"/>
                <w:kern w:val="0"/>
                <w:sz w:val="32"/>
                <w:szCs w:val="32"/>
              </w:rPr>
              <w:t>培训费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万元，主要用于……。较</w:t>
            </w:r>
            <w:r>
              <w:rPr>
                <w:rFonts w:ascii="仿宋_GB2312" w:hAnsi="宋体" w:eastAsia="仿宋_GB2312" w:cs="宋体"/>
                <w:kern w:val="0"/>
                <w:sz w:val="32"/>
                <w:szCs w:val="32"/>
              </w:rPr>
              <w:t>2016</w:t>
            </w:r>
            <w:r>
              <w:rPr>
                <w:rFonts w:hint="eastAsia" w:ascii="仿宋_GB2312" w:hAnsi="宋体" w:eastAsia="仿宋_GB2312" w:cs="宋体"/>
                <w:kern w:val="0"/>
                <w:sz w:val="32"/>
                <w:szCs w:val="32"/>
              </w:rPr>
              <w:t>年增加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0%</w:t>
            </w:r>
            <w:r>
              <w:rPr>
                <w:rFonts w:hint="eastAsia" w:ascii="仿宋_GB2312" w:hAnsi="宋体" w:eastAsia="仿宋_GB2312" w:cs="宋体"/>
                <w:kern w:val="0"/>
                <w:sz w:val="32"/>
                <w:szCs w:val="32"/>
              </w:rPr>
              <w:t>。主要原因是和上年相比没变化。</w:t>
            </w:r>
          </w:p>
          <w:p>
            <w:pPr>
              <w:widowControl/>
              <w:spacing w:line="600" w:lineRule="exact"/>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6.</w:t>
            </w:r>
            <w:r>
              <w:rPr>
                <w:rFonts w:hint="eastAsia" w:ascii="仿宋_GB2312" w:hAnsi="宋体" w:eastAsia="仿宋_GB2312" w:cs="宋体"/>
                <w:kern w:val="0"/>
                <w:sz w:val="32"/>
                <w:szCs w:val="32"/>
              </w:rPr>
              <w:t>会议费</w:t>
            </w:r>
            <w:r>
              <w:rPr>
                <w:rFonts w:ascii="仿宋_GB2312" w:hAnsi="宋体" w:eastAsia="仿宋_GB2312" w:cs="宋体"/>
                <w:kern w:val="0"/>
                <w:sz w:val="32"/>
                <w:szCs w:val="32"/>
              </w:rPr>
              <w:t>1</w:t>
            </w:r>
            <w:r>
              <w:rPr>
                <w:rFonts w:hint="eastAsia" w:ascii="仿宋_GB2312" w:hAnsi="宋体" w:eastAsia="仿宋_GB2312" w:cs="宋体"/>
                <w:kern w:val="0"/>
                <w:sz w:val="32"/>
                <w:szCs w:val="32"/>
              </w:rPr>
              <w:t>万元，主要用于召开常委扩大会。较</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0%</w:t>
            </w:r>
            <w:r>
              <w:rPr>
                <w:rFonts w:hint="eastAsia" w:ascii="仿宋_GB2312" w:hAnsi="宋体" w:eastAsia="仿宋_GB2312" w:cs="宋体"/>
                <w:kern w:val="0"/>
                <w:sz w:val="32"/>
                <w:szCs w:val="32"/>
              </w:rPr>
              <w:t>。主要原因是和上年相比没变化。</w:t>
            </w:r>
          </w:p>
          <w:p>
            <w:pPr>
              <w:widowControl/>
              <w:spacing w:line="600" w:lineRule="exact"/>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7.</w:t>
            </w:r>
            <w:r>
              <w:rPr>
                <w:rFonts w:hint="eastAsia" w:ascii="仿宋_GB2312" w:hAnsi="宋体" w:eastAsia="仿宋_GB2312" w:cs="宋体"/>
                <w:kern w:val="0"/>
                <w:sz w:val="32"/>
                <w:szCs w:val="32"/>
              </w:rPr>
              <w:t>机关运行费</w:t>
            </w:r>
            <w:r>
              <w:rPr>
                <w:rFonts w:ascii="仿宋_GB2312" w:hAnsi="宋体" w:eastAsia="仿宋_GB2312" w:cs="宋体"/>
                <w:kern w:val="0"/>
                <w:sz w:val="32"/>
                <w:szCs w:val="32"/>
              </w:rPr>
              <w:t>11.06</w:t>
            </w:r>
            <w:r>
              <w:rPr>
                <w:rFonts w:hint="eastAsia" w:ascii="仿宋_GB2312" w:hAnsi="宋体" w:eastAsia="仿宋_GB2312" w:cs="宋体"/>
                <w:kern w:val="0"/>
                <w:sz w:val="32"/>
                <w:szCs w:val="32"/>
              </w:rPr>
              <w:t>万元，主要用于维持机关正常运行所产生的费用。较</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年增加</w:t>
            </w:r>
            <w:r>
              <w:rPr>
                <w:rFonts w:ascii="仿宋_GB2312" w:hAnsi="宋体" w:eastAsia="仿宋_GB2312" w:cs="宋体"/>
                <w:kern w:val="0"/>
                <w:sz w:val="32"/>
                <w:szCs w:val="32"/>
              </w:rPr>
              <w:t>0.51</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4.83%</w:t>
            </w:r>
            <w:r>
              <w:rPr>
                <w:rFonts w:hint="eastAsia" w:ascii="仿宋_GB2312" w:hAnsi="宋体" w:eastAsia="仿宋_GB2312" w:cs="宋体"/>
                <w:kern w:val="0"/>
                <w:sz w:val="32"/>
                <w:szCs w:val="32"/>
              </w:rPr>
              <w:t>。主要原因是办公场地租赁费比上年支出的多了。</w:t>
            </w:r>
          </w:p>
          <w:p>
            <w:pPr>
              <w:widowControl/>
              <w:spacing w:line="600" w:lineRule="exact"/>
              <w:ind w:firstLine="640" w:firstLineChars="200"/>
              <w:jc w:val="left"/>
              <w:rPr>
                <w:rFonts w:hint="eastAsia" w:ascii="仿宋_GB2312" w:hAnsi="宋体" w:eastAsia="仿宋_GB2312" w:cs="宋体"/>
                <w:kern w:val="0"/>
                <w:sz w:val="32"/>
                <w:szCs w:val="32"/>
              </w:rPr>
            </w:pPr>
            <w:r>
              <w:rPr>
                <w:rFonts w:ascii="仿宋_GB2312" w:hAnsi="宋体" w:eastAsia="仿宋_GB2312" w:cs="宋体"/>
                <w:kern w:val="0"/>
                <w:sz w:val="32"/>
                <w:szCs w:val="32"/>
              </w:rPr>
              <w:t>8.</w:t>
            </w:r>
            <w:r>
              <w:rPr>
                <w:rFonts w:hint="eastAsia" w:ascii="仿宋_GB2312" w:hAnsi="宋体" w:eastAsia="仿宋_GB2312" w:cs="宋体"/>
                <w:kern w:val="0"/>
                <w:sz w:val="32"/>
                <w:szCs w:val="32"/>
              </w:rPr>
              <w:t>政府采购预算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万元，主要是</w:t>
            </w:r>
            <w:r>
              <w:rPr>
                <w:rFonts w:ascii="仿宋_GB2312" w:hAnsi="宋体" w:eastAsia="仿宋_GB2312" w:cs="宋体"/>
                <w:kern w:val="0"/>
                <w:sz w:val="32"/>
                <w:szCs w:val="32"/>
              </w:rPr>
              <w:t>0</w:t>
            </w:r>
            <w:r>
              <w:rPr>
                <w:rFonts w:hint="eastAsia" w:ascii="仿宋_GB2312" w:hAnsi="宋体" w:eastAsia="仿宋_GB2312" w:cs="宋体"/>
                <w:kern w:val="0"/>
                <w:sz w:val="32"/>
                <w:szCs w:val="32"/>
              </w:rPr>
              <w:t>采购。较</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万元，主要原因是和上年相比没变化。</w:t>
            </w:r>
          </w:p>
          <w:p>
            <w:pPr>
              <w:keepNext w:val="0"/>
              <w:keepLines w:val="0"/>
              <w:pageBreakBefore w:val="0"/>
              <w:widowControl w:val="0"/>
              <w:tabs>
                <w:tab w:val="left" w:pos="10490"/>
              </w:tabs>
              <w:kinsoku/>
              <w:wordWrap/>
              <w:overflowPunct/>
              <w:topLinePunct w:val="0"/>
              <w:autoSpaceDE w:val="0"/>
              <w:autoSpaceDN w:val="0"/>
              <w:bidi w:val="0"/>
              <w:adjustRightInd w:val="0"/>
              <w:snapToGrid/>
              <w:spacing w:line="600" w:lineRule="exact"/>
              <w:ind w:firstLine="640" w:firstLineChars="200"/>
              <w:textAlignment w:val="baseline"/>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9.国有资产占用情况。</w:t>
            </w:r>
            <w:r>
              <w:rPr>
                <w:rFonts w:hint="eastAsia" w:ascii="仿宋_GB2312" w:eastAsia="仿宋_GB2312"/>
                <w:sz w:val="32"/>
                <w:szCs w:val="32"/>
              </w:rPr>
              <w:t>截至</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w:t>
            </w:r>
            <w:r>
              <w:rPr>
                <w:rFonts w:hint="eastAsia" w:ascii="仿宋_GB2312" w:eastAsia="仿宋_GB2312"/>
                <w:sz w:val="32"/>
                <w:szCs w:val="32"/>
                <w:lang w:val="en-US" w:eastAsia="zh-CN"/>
              </w:rPr>
              <w:t>1</w:t>
            </w:r>
            <w:r>
              <w:rPr>
                <w:rFonts w:hint="eastAsia" w:ascii="仿宋_GB2312" w:eastAsia="仿宋_GB2312"/>
                <w:sz w:val="32"/>
                <w:szCs w:val="32"/>
              </w:rPr>
              <w:t>辆，</w:t>
            </w:r>
            <w:r>
              <w:rPr>
                <w:rFonts w:hint="eastAsia" w:ascii="仿宋_GB2312" w:eastAsia="仿宋_GB2312"/>
                <w:sz w:val="32"/>
                <w:szCs w:val="32"/>
                <w:lang w:val="en-US" w:eastAsia="zh-CN"/>
              </w:rPr>
              <w:t>为</w:t>
            </w:r>
            <w:r>
              <w:rPr>
                <w:rFonts w:hint="eastAsia" w:ascii="仿宋_GB2312" w:eastAsia="仿宋_GB2312"/>
                <w:sz w:val="32"/>
                <w:szCs w:val="32"/>
              </w:rPr>
              <w:t>一般公务用车；单位价值</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baseline"/>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10.本单位无重点预算绩效管理项目。</w:t>
            </w:r>
          </w:p>
          <w:p>
            <w:pPr>
              <w:widowControl/>
              <w:spacing w:line="600" w:lineRule="exact"/>
              <w:ind w:firstLine="48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（说明：支出内容根据实际情况进行增减，增减原因根据实际情况确定）</w:t>
            </w:r>
          </w:p>
          <w:p>
            <w:pPr>
              <w:widowControl/>
              <w:spacing w:line="60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五、政府性基金支出情况</w:t>
            </w:r>
          </w:p>
          <w:p>
            <w:pPr>
              <w:widowControl/>
              <w:spacing w:line="60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我协会无政府性基金支出（若有比照部门一般性支出财政拨款情况进行公开）</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ascii="黑体" w:eastAsia="黑体"/>
                <w:b/>
                <w:sz w:val="32"/>
                <w:szCs w:val="32"/>
              </w:rPr>
            </w:pPr>
            <w:r>
              <w:rPr>
                <w:rFonts w:hint="eastAsia" w:ascii="黑体" w:eastAsia="黑体"/>
                <w:b/>
                <w:sz w:val="32"/>
                <w:szCs w:val="32"/>
                <w:lang w:val="en-US" w:eastAsia="zh-CN"/>
              </w:rPr>
              <w:t>六</w:t>
            </w:r>
            <w:r>
              <w:rPr>
                <w:rFonts w:hint="eastAsia" w:ascii="黑体" w:eastAsia="黑体"/>
                <w:b/>
                <w:sz w:val="32"/>
                <w:szCs w:val="32"/>
              </w:rPr>
              <w:t>、</w:t>
            </w:r>
            <w:r>
              <w:rPr>
                <w:rFonts w:ascii="黑体" w:eastAsia="黑体"/>
                <w:b/>
                <w:sz w:val="32"/>
                <w:szCs w:val="32"/>
              </w:rPr>
              <w:t>名词解释 </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ascii="仿宋_GB2312" w:eastAsia="仿宋_GB2312"/>
                <w:sz w:val="32"/>
                <w:szCs w:val="32"/>
              </w:rPr>
            </w:pPr>
            <w:r>
              <w:rPr>
                <w:rFonts w:ascii="仿宋_GB2312" w:eastAsia="仿宋_GB2312"/>
                <w:b/>
                <w:sz w:val="32"/>
                <w:szCs w:val="32"/>
              </w:rPr>
              <w:t>财政拨款收入：</w:t>
            </w:r>
            <w:r>
              <w:rPr>
                <w:rFonts w:ascii="仿宋_GB2312" w:eastAsia="仿宋_GB2312"/>
                <w:sz w:val="32"/>
                <w:szCs w:val="32"/>
              </w:rPr>
              <w:t>指</w:t>
            </w:r>
            <w:r>
              <w:rPr>
                <w:rFonts w:hint="eastAsia" w:ascii="仿宋_GB2312" w:eastAsia="仿宋_GB2312"/>
                <w:sz w:val="32"/>
                <w:szCs w:val="32"/>
              </w:rPr>
              <w:t>市</w:t>
            </w:r>
            <w:r>
              <w:rPr>
                <w:rFonts w:ascii="仿宋_GB2312" w:eastAsia="仿宋_GB2312"/>
                <w:sz w:val="32"/>
                <w:szCs w:val="32"/>
              </w:rPr>
              <w:t>级财政当年拨付的资金。</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ascii="仿宋_GB2312" w:eastAsia="仿宋_GB2312"/>
                <w:sz w:val="32"/>
                <w:szCs w:val="32"/>
              </w:rPr>
            </w:pPr>
            <w:r>
              <w:rPr>
                <w:rFonts w:ascii="仿宋_GB2312" w:eastAsia="仿宋_GB2312"/>
                <w:b/>
                <w:sz w:val="32"/>
                <w:szCs w:val="32"/>
              </w:rPr>
              <w:t>事业收入：</w:t>
            </w:r>
            <w:r>
              <w:rPr>
                <w:rFonts w:ascii="仿宋_GB2312" w:eastAsia="仿宋_GB2312"/>
                <w:sz w:val="32"/>
                <w:szCs w:val="32"/>
              </w:rPr>
              <w:t>事业收入是指事业单位开展专业业务活动及辅助活动所取得的收入。</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ascii="仿宋_GB2312" w:eastAsia="仿宋_GB2312"/>
                <w:sz w:val="32"/>
                <w:szCs w:val="32"/>
              </w:rPr>
            </w:pPr>
            <w:r>
              <w:rPr>
                <w:rFonts w:ascii="仿宋_GB2312" w:eastAsia="仿宋_GB2312"/>
                <w:b/>
                <w:sz w:val="32"/>
                <w:szCs w:val="32"/>
              </w:rPr>
              <w:t>经营收入：</w:t>
            </w:r>
            <w:r>
              <w:rPr>
                <w:rFonts w:ascii="仿宋_GB2312" w:eastAsia="仿宋_GB2312"/>
                <w:sz w:val="32"/>
                <w:szCs w:val="32"/>
              </w:rPr>
              <w:t>事业单位在专业业务活动及其辅助活动之外开展非独立核算经营活动取得的收入。</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hint="eastAsia" w:ascii="仿宋_GB2312" w:eastAsia="仿宋_GB2312"/>
                <w:sz w:val="32"/>
                <w:szCs w:val="32"/>
              </w:rPr>
            </w:pPr>
            <w:r>
              <w:rPr>
                <w:rFonts w:ascii="仿宋_GB2312" w:eastAsia="仿宋_GB2312"/>
                <w:b/>
                <w:sz w:val="32"/>
                <w:szCs w:val="32"/>
              </w:rPr>
              <w:t>其他收入：</w:t>
            </w:r>
            <w:r>
              <w:rPr>
                <w:rFonts w:ascii="仿宋_GB2312" w:eastAsia="仿宋_GB2312"/>
                <w:sz w:val="32"/>
                <w:szCs w:val="32"/>
              </w:rPr>
              <w:t>指除上述“财政拨款收入”、“事业收入”、“经营收入”以外的收入。</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ascii="仿宋_GB2312" w:eastAsia="仿宋_GB2312"/>
                <w:sz w:val="32"/>
                <w:szCs w:val="32"/>
              </w:rPr>
            </w:pPr>
            <w:r>
              <w:rPr>
                <w:rFonts w:hint="eastAsia" w:ascii="仿宋_GB2312" w:eastAsia="仿宋_GB2312"/>
                <w:b/>
                <w:sz w:val="32"/>
                <w:szCs w:val="32"/>
              </w:rPr>
              <w:t>用事业基金弥补收支差额：</w:t>
            </w:r>
            <w:r>
              <w:rPr>
                <w:rFonts w:hint="eastAsia" w:ascii="仿宋_GB2312" w:eastAsia="仿宋_GB2312"/>
                <w:sz w:val="32"/>
                <w:szCs w:val="32"/>
              </w:rPr>
              <w:t>指事业单位在当年的</w:t>
            </w:r>
            <w:r>
              <w:rPr>
                <w:rFonts w:ascii="仿宋_GB2312" w:eastAsia="仿宋_GB2312"/>
                <w:sz w:val="32"/>
                <w:szCs w:val="32"/>
              </w:rPr>
              <w:t>“</w:t>
            </w:r>
            <w:r>
              <w:rPr>
                <w:rFonts w:hint="eastAsia" w:ascii="仿宋_GB2312" w:eastAsia="仿宋_GB2312"/>
                <w:sz w:val="32"/>
                <w:szCs w:val="32"/>
              </w:rPr>
              <w:t>财政拨款收入</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事业收入</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经营收入</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其他收入</w:t>
            </w:r>
            <w:r>
              <w:rPr>
                <w:rFonts w:ascii="仿宋_GB2312" w:eastAsia="仿宋_GB2312"/>
                <w:sz w:val="32"/>
                <w:szCs w:val="32"/>
              </w:rPr>
              <w:t>”</w:t>
            </w:r>
            <w:r>
              <w:rPr>
                <w:rFonts w:hint="eastAsia" w:ascii="仿宋_GB2312" w:eastAsia="仿宋_GB2312"/>
                <w:sz w:val="32"/>
                <w:szCs w:val="32"/>
              </w:rPr>
              <w:t>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ascii="仿宋_GB2312" w:eastAsia="仿宋_GB2312"/>
                <w:sz w:val="32"/>
                <w:szCs w:val="32"/>
              </w:rPr>
            </w:pPr>
            <w:r>
              <w:rPr>
                <w:rFonts w:ascii="仿宋_GB2312" w:eastAsia="仿宋_GB2312"/>
                <w:b/>
                <w:sz w:val="32"/>
                <w:szCs w:val="32"/>
              </w:rPr>
              <w:t>上年结转和结余：</w:t>
            </w:r>
            <w:r>
              <w:rPr>
                <w:rFonts w:ascii="仿宋_GB2312" w:eastAsia="仿宋_GB2312"/>
                <w:sz w:val="32"/>
                <w:szCs w:val="32"/>
              </w:rPr>
              <w:t>指以前年度尚未完成，结转到本年度按有关规定继续使用的资金。</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ascii="仿宋_GB2312" w:eastAsia="仿宋_GB2312"/>
                <w:sz w:val="32"/>
                <w:szCs w:val="32"/>
              </w:rPr>
            </w:pPr>
            <w:r>
              <w:rPr>
                <w:rFonts w:ascii="仿宋_GB2312" w:eastAsia="仿宋_GB2312"/>
                <w:b/>
                <w:sz w:val="32"/>
                <w:szCs w:val="32"/>
              </w:rPr>
              <w:t>一般公共服务：</w:t>
            </w:r>
            <w:r>
              <w:rPr>
                <w:rFonts w:ascii="仿宋_GB2312" w:eastAsia="仿宋_GB2312"/>
                <w:sz w:val="32"/>
                <w:szCs w:val="32"/>
              </w:rPr>
              <w:t>指</w:t>
            </w:r>
            <w:r>
              <w:rPr>
                <w:rFonts w:hint="eastAsia" w:ascii="仿宋_GB2312" w:eastAsia="仿宋_GB2312"/>
                <w:sz w:val="32"/>
                <w:szCs w:val="32"/>
              </w:rPr>
              <w:t>***（单位名称）</w:t>
            </w:r>
            <w:r>
              <w:rPr>
                <w:rFonts w:ascii="仿宋_GB2312" w:eastAsia="仿宋_GB2312"/>
                <w:sz w:val="32"/>
                <w:szCs w:val="32"/>
              </w:rPr>
              <w:t>用于保障机构正常运行、开展财政管理活动的支出。</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ascii="仿宋_GB2312" w:eastAsia="仿宋_GB2312"/>
                <w:sz w:val="32"/>
                <w:szCs w:val="32"/>
              </w:rPr>
            </w:pPr>
            <w:r>
              <w:rPr>
                <w:rFonts w:ascii="仿宋_GB2312" w:eastAsia="仿宋_GB2312"/>
                <w:b/>
                <w:sz w:val="32"/>
                <w:szCs w:val="32"/>
              </w:rPr>
              <w:t>社会保障和就业：</w:t>
            </w:r>
            <w:r>
              <w:rPr>
                <w:rFonts w:ascii="仿宋_GB2312" w:eastAsia="仿宋_GB2312"/>
                <w:sz w:val="32"/>
                <w:szCs w:val="32"/>
              </w:rPr>
              <w:t>指</w:t>
            </w:r>
            <w:r>
              <w:rPr>
                <w:rFonts w:hint="eastAsia" w:ascii="仿宋_GB2312" w:eastAsia="仿宋_GB2312"/>
                <w:sz w:val="32"/>
                <w:szCs w:val="32"/>
              </w:rPr>
              <w:t>***（单位名称）</w:t>
            </w:r>
            <w:r>
              <w:rPr>
                <w:rFonts w:ascii="仿宋_GB2312" w:eastAsia="仿宋_GB2312"/>
                <w:sz w:val="32"/>
                <w:szCs w:val="32"/>
              </w:rPr>
              <w:t>用于离退休人员的经费。</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ascii="仿宋_GB2312" w:eastAsia="仿宋_GB2312"/>
                <w:sz w:val="32"/>
                <w:szCs w:val="32"/>
              </w:rPr>
            </w:pPr>
            <w:r>
              <w:rPr>
                <w:rFonts w:ascii="仿宋_GB2312" w:eastAsia="仿宋_GB2312"/>
                <w:b/>
                <w:sz w:val="32"/>
                <w:szCs w:val="32"/>
              </w:rPr>
              <w:t>住房保障支出：</w:t>
            </w:r>
            <w:r>
              <w:rPr>
                <w:rFonts w:ascii="仿宋_GB2312" w:eastAsia="仿宋_GB2312"/>
                <w:sz w:val="32"/>
                <w:szCs w:val="32"/>
              </w:rPr>
              <w:t>指按照国家政策规定用于住房改革方面的支出。</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ascii="仿宋_GB2312" w:eastAsia="仿宋_GB2312"/>
                <w:sz w:val="32"/>
                <w:szCs w:val="32"/>
              </w:rPr>
            </w:pPr>
            <w:r>
              <w:rPr>
                <w:rFonts w:ascii="仿宋_GB2312" w:eastAsia="仿宋_GB2312"/>
                <w:b/>
                <w:sz w:val="32"/>
                <w:szCs w:val="32"/>
              </w:rPr>
              <w:t>住房公积金：</w:t>
            </w:r>
            <w:r>
              <w:rPr>
                <w:rFonts w:ascii="仿宋_GB2312" w:eastAsia="仿宋_GB2312"/>
                <w:sz w:val="32"/>
                <w:szCs w:val="32"/>
              </w:rPr>
              <w:t>指按照国家统一规定，依据</w:t>
            </w:r>
            <w:r>
              <w:rPr>
                <w:rFonts w:hint="eastAsia" w:ascii="仿宋_GB2312" w:eastAsia="仿宋_GB2312"/>
                <w:sz w:val="32"/>
                <w:szCs w:val="32"/>
              </w:rPr>
              <w:t>市</w:t>
            </w:r>
            <w:r>
              <w:rPr>
                <w:rFonts w:ascii="仿宋_GB2312" w:eastAsia="仿宋_GB2312"/>
                <w:sz w:val="32"/>
                <w:szCs w:val="32"/>
              </w:rPr>
              <w:t>上确定的比例为在职职工缴存的长期住房储金。</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ascii="仿宋_GB2312" w:eastAsia="仿宋_GB2312"/>
                <w:sz w:val="32"/>
                <w:szCs w:val="32"/>
              </w:rPr>
            </w:pPr>
            <w:r>
              <w:rPr>
                <w:rFonts w:ascii="仿宋_GB2312" w:eastAsia="仿宋_GB2312"/>
                <w:b/>
                <w:sz w:val="32"/>
                <w:szCs w:val="32"/>
              </w:rPr>
              <w:t>基本支出：</w:t>
            </w:r>
            <w:r>
              <w:rPr>
                <w:rFonts w:ascii="仿宋_GB2312" w:eastAsia="仿宋_GB2312"/>
                <w:sz w:val="32"/>
                <w:szCs w:val="32"/>
              </w:rPr>
              <w:t>指为保障机构正常运转、完成日常工作任务而发生的人员支出和公用支出。</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ascii="仿宋_GB2312" w:eastAsia="仿宋_GB2312"/>
                <w:sz w:val="32"/>
                <w:szCs w:val="32"/>
              </w:rPr>
            </w:pPr>
            <w:r>
              <w:rPr>
                <w:rFonts w:ascii="仿宋_GB2312" w:eastAsia="仿宋_GB2312"/>
                <w:b/>
                <w:sz w:val="32"/>
                <w:szCs w:val="32"/>
              </w:rPr>
              <w:t>项目支出：</w:t>
            </w:r>
            <w:r>
              <w:rPr>
                <w:rFonts w:ascii="仿宋_GB2312" w:eastAsia="仿宋_GB2312"/>
                <w:sz w:val="32"/>
                <w:szCs w:val="32"/>
              </w:rPr>
              <w:t>指在基本支出之外为完成特定行政任务和事业发展目标所发生的支出。</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ascii="仿宋_GB2312" w:eastAsia="仿宋_GB2312"/>
                <w:sz w:val="32"/>
                <w:szCs w:val="32"/>
              </w:rPr>
            </w:pPr>
            <w:r>
              <w:rPr>
                <w:rFonts w:ascii="仿宋_GB2312" w:eastAsia="仿宋_GB2312"/>
                <w:b/>
                <w:sz w:val="32"/>
                <w:szCs w:val="32"/>
              </w:rPr>
              <w:t>年末结转和结余：</w:t>
            </w:r>
            <w:r>
              <w:rPr>
                <w:rFonts w:ascii="仿宋_GB2312" w:eastAsia="仿宋_GB2312"/>
                <w:sz w:val="32"/>
                <w:szCs w:val="32"/>
              </w:rPr>
              <w:t>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ascii="仿宋_GB2312" w:eastAsia="仿宋_GB2312"/>
                <w:sz w:val="32"/>
                <w:szCs w:val="32"/>
              </w:rPr>
            </w:pPr>
            <w:r>
              <w:rPr>
                <w:rFonts w:ascii="仿宋_GB2312" w:eastAsia="仿宋_GB2312"/>
                <w:b/>
                <w:sz w:val="32"/>
                <w:szCs w:val="32"/>
              </w:rPr>
              <w:t>三公经费：</w:t>
            </w:r>
            <w:r>
              <w:rPr>
                <w:rFonts w:ascii="仿宋_GB2312" w:eastAsia="仿宋_GB2312"/>
                <w:sz w:val="32"/>
                <w:szCs w:val="32"/>
              </w:rPr>
              <w:t>是指</w:t>
            </w:r>
            <w:r>
              <w:rPr>
                <w:rFonts w:hint="eastAsia" w:ascii="仿宋_GB2312" w:eastAsia="仿宋_GB2312"/>
                <w:sz w:val="32"/>
                <w:szCs w:val="32"/>
              </w:rPr>
              <w:t>市</w:t>
            </w:r>
            <w:r>
              <w:rPr>
                <w:rFonts w:ascii="仿宋_GB2312" w:eastAsia="仿宋_GB2312"/>
                <w:sz w:val="32"/>
                <w:szCs w:val="32"/>
              </w:rPr>
              <w:t>级部门用财政拨款安排的因公出国（境）费，公务用车购置及运行费和公务接</w:t>
            </w:r>
            <w:r>
              <w:rPr>
                <w:rFonts w:hint="eastAsia" w:ascii="仿宋_GB2312" w:eastAsia="仿宋_GB2312"/>
                <w:sz w:val="32"/>
                <w:szCs w:val="32"/>
                <w:lang w:eastAsia="zh-CN"/>
              </w:rPr>
              <w:t>待</w:t>
            </w:r>
            <w:r>
              <w:rPr>
                <w:rFonts w:ascii="仿宋_GB2312" w:eastAsia="仿宋_GB2312"/>
                <w:sz w:val="32"/>
                <w:szCs w:val="32"/>
              </w:rPr>
              <w:t>费。</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hint="eastAsia" w:ascii="仿宋_GB2312" w:eastAsia="仿宋_GB2312"/>
                <w:sz w:val="32"/>
                <w:szCs w:val="32"/>
                <w:lang w:eastAsia="zh-CN"/>
              </w:rPr>
            </w:pPr>
            <w:r>
              <w:rPr>
                <w:rFonts w:ascii="仿宋_GB2312" w:eastAsia="仿宋_GB2312"/>
                <w:b/>
                <w:sz w:val="32"/>
                <w:szCs w:val="32"/>
              </w:rPr>
              <w:t>机关运行经费：</w:t>
            </w:r>
            <w:r>
              <w:rPr>
                <w:rFonts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sz w:val="32"/>
                <w:szCs w:val="32"/>
                <w:lang w:eastAsia="zh-CN"/>
              </w:rPr>
              <w:t>。</w:t>
            </w:r>
          </w:p>
          <w:p>
            <w:pPr>
              <w:widowControl/>
              <w:spacing w:line="600" w:lineRule="exact"/>
              <w:ind w:firstLine="640" w:firstLineChars="200"/>
              <w:jc w:val="left"/>
              <w:rPr>
                <w:rFonts w:hint="eastAsia" w:ascii="仿宋_GB2312" w:hAnsi="宋体" w:eastAsia="仿宋_GB2312" w:cs="宋体"/>
                <w:kern w:val="0"/>
                <w:sz w:val="32"/>
                <w:szCs w:val="32"/>
                <w:lang w:val="en-US" w:eastAsia="zh-CN"/>
              </w:rPr>
            </w:pPr>
          </w:p>
          <w:p>
            <w:pPr>
              <w:widowControl/>
              <w:spacing w:line="6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附表：</w:t>
            </w:r>
          </w:p>
          <w:p>
            <w:pPr>
              <w:widowControl/>
              <w:spacing w:line="600" w:lineRule="exact"/>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部门收支总体情况表</w:t>
            </w:r>
          </w:p>
          <w:p>
            <w:pPr>
              <w:widowControl/>
              <w:spacing w:line="600" w:lineRule="exact"/>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部门收入总体情况表</w:t>
            </w:r>
          </w:p>
          <w:p>
            <w:pPr>
              <w:widowControl/>
              <w:spacing w:line="600" w:lineRule="exact"/>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部门支出总体情况表</w:t>
            </w:r>
          </w:p>
          <w:p>
            <w:pPr>
              <w:widowControl/>
              <w:spacing w:line="600" w:lineRule="exact"/>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财政拨款收支总体情况表</w:t>
            </w:r>
          </w:p>
          <w:p>
            <w:pPr>
              <w:widowControl/>
              <w:spacing w:line="600" w:lineRule="exact"/>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5.</w:t>
            </w:r>
            <w:r>
              <w:rPr>
                <w:rFonts w:hint="eastAsia" w:ascii="仿宋_GB2312" w:hAnsi="宋体" w:eastAsia="仿宋_GB2312" w:cs="宋体"/>
                <w:kern w:val="0"/>
                <w:sz w:val="32"/>
                <w:szCs w:val="32"/>
              </w:rPr>
              <w:t>财政拨款支出情况表</w:t>
            </w:r>
          </w:p>
          <w:p>
            <w:pPr>
              <w:widowControl/>
              <w:spacing w:line="600" w:lineRule="exact"/>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6.</w:t>
            </w:r>
            <w:r>
              <w:rPr>
                <w:rFonts w:hint="eastAsia" w:ascii="仿宋_GB2312" w:hAnsi="宋体" w:eastAsia="仿宋_GB2312" w:cs="宋体"/>
                <w:kern w:val="0"/>
                <w:sz w:val="32"/>
                <w:szCs w:val="32"/>
              </w:rPr>
              <w:t>一般公共预算支出情况表</w:t>
            </w:r>
          </w:p>
          <w:p>
            <w:pPr>
              <w:widowControl/>
              <w:spacing w:line="600" w:lineRule="exact"/>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7.</w:t>
            </w:r>
            <w:r>
              <w:rPr>
                <w:rFonts w:hint="eastAsia" w:ascii="仿宋_GB2312" w:hAnsi="宋体" w:eastAsia="仿宋_GB2312" w:cs="宋体"/>
                <w:kern w:val="0"/>
                <w:sz w:val="32"/>
                <w:szCs w:val="32"/>
              </w:rPr>
              <w:t>一般公共预算基本支出情况表</w:t>
            </w:r>
          </w:p>
          <w:p>
            <w:pPr>
              <w:widowControl/>
              <w:spacing w:line="600" w:lineRule="exact"/>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8.</w:t>
            </w:r>
            <w:r>
              <w:rPr>
                <w:rFonts w:hint="eastAsia" w:ascii="仿宋_GB2312" w:hAnsi="宋体" w:eastAsia="仿宋_GB2312" w:cs="宋体"/>
                <w:kern w:val="0"/>
                <w:sz w:val="32"/>
                <w:szCs w:val="32"/>
              </w:rPr>
              <w:t>一般公共预算“三公”经费、会议费、培训费安排情况表</w:t>
            </w:r>
          </w:p>
          <w:p>
            <w:pPr>
              <w:widowControl/>
              <w:spacing w:line="600" w:lineRule="exact"/>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9.</w:t>
            </w:r>
            <w:r>
              <w:rPr>
                <w:rFonts w:hint="eastAsia" w:ascii="仿宋_GB2312" w:hAnsi="宋体" w:eastAsia="仿宋_GB2312" w:cs="宋体"/>
                <w:kern w:val="0"/>
                <w:sz w:val="32"/>
                <w:szCs w:val="32"/>
              </w:rPr>
              <w:t>一般公共预算机关运行经费情况表</w:t>
            </w:r>
          </w:p>
          <w:p>
            <w:pPr>
              <w:widowControl/>
              <w:spacing w:line="600" w:lineRule="exact"/>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10.</w:t>
            </w:r>
            <w:r>
              <w:rPr>
                <w:rFonts w:hint="eastAsia" w:ascii="仿宋_GB2312" w:hAnsi="宋体" w:eastAsia="仿宋_GB2312" w:cs="宋体"/>
                <w:kern w:val="0"/>
                <w:sz w:val="32"/>
                <w:szCs w:val="32"/>
              </w:rPr>
              <w:t>政府性基金预算支出情况表</w:t>
            </w:r>
          </w:p>
        </w:tc>
      </w:tr>
    </w:tbl>
    <w:p>
      <w:pPr>
        <w:spacing w:line="600" w:lineRule="exac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11E9F"/>
    <w:multiLevelType w:val="multilevel"/>
    <w:tmpl w:val="22F11E9F"/>
    <w:lvl w:ilvl="0" w:tentative="0">
      <w:start w:val="1"/>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3B7"/>
    <w:rsid w:val="000304BD"/>
    <w:rsid w:val="00037D23"/>
    <w:rsid w:val="00073645"/>
    <w:rsid w:val="000A547B"/>
    <w:rsid w:val="000E46C1"/>
    <w:rsid w:val="001044E6"/>
    <w:rsid w:val="0013105E"/>
    <w:rsid w:val="00164041"/>
    <w:rsid w:val="001A437F"/>
    <w:rsid w:val="002652B0"/>
    <w:rsid w:val="002A74C4"/>
    <w:rsid w:val="0030159C"/>
    <w:rsid w:val="00366FAA"/>
    <w:rsid w:val="003F3665"/>
    <w:rsid w:val="00454EF0"/>
    <w:rsid w:val="00472F7D"/>
    <w:rsid w:val="004E1500"/>
    <w:rsid w:val="00505B5D"/>
    <w:rsid w:val="0054115C"/>
    <w:rsid w:val="00667498"/>
    <w:rsid w:val="00667BAA"/>
    <w:rsid w:val="006C240D"/>
    <w:rsid w:val="006D3E85"/>
    <w:rsid w:val="007343B7"/>
    <w:rsid w:val="00776FAC"/>
    <w:rsid w:val="00851E86"/>
    <w:rsid w:val="00875BFF"/>
    <w:rsid w:val="0089510E"/>
    <w:rsid w:val="008B11FE"/>
    <w:rsid w:val="009123F7"/>
    <w:rsid w:val="0096363F"/>
    <w:rsid w:val="009B1947"/>
    <w:rsid w:val="00A146F3"/>
    <w:rsid w:val="00A441C3"/>
    <w:rsid w:val="00A77809"/>
    <w:rsid w:val="00A97E30"/>
    <w:rsid w:val="00AA01D7"/>
    <w:rsid w:val="00B20E10"/>
    <w:rsid w:val="00B6736F"/>
    <w:rsid w:val="00BC79AE"/>
    <w:rsid w:val="00C04AAF"/>
    <w:rsid w:val="00C71CB3"/>
    <w:rsid w:val="00CE5809"/>
    <w:rsid w:val="00D34F58"/>
    <w:rsid w:val="00D551B9"/>
    <w:rsid w:val="00DE71A2"/>
    <w:rsid w:val="00E36F8D"/>
    <w:rsid w:val="00EC5321"/>
    <w:rsid w:val="00ED01B2"/>
    <w:rsid w:val="00F64966"/>
    <w:rsid w:val="00F80087"/>
    <w:rsid w:val="00F812D7"/>
    <w:rsid w:val="00F90C25"/>
    <w:rsid w:val="00FF7D02"/>
    <w:rsid w:val="0EA8382A"/>
    <w:rsid w:val="24A265EC"/>
    <w:rsid w:val="31075EF4"/>
    <w:rsid w:val="4B5A674D"/>
    <w:rsid w:val="622D34E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iPriority w:val="99"/>
    <w:rPr>
      <w:sz w:val="18"/>
      <w:szCs w:val="18"/>
    </w:rPr>
  </w:style>
  <w:style w:type="paragraph" w:styleId="3">
    <w:name w:val="footer"/>
    <w:basedOn w:val="1"/>
    <w:link w:val="11"/>
    <w:semiHidden/>
    <w:uiPriority w:val="99"/>
    <w:pPr>
      <w:tabs>
        <w:tab w:val="center" w:pos="4153"/>
        <w:tab w:val="right" w:pos="8306"/>
      </w:tabs>
      <w:snapToGrid w:val="0"/>
      <w:jc w:val="left"/>
    </w:pPr>
    <w:rPr>
      <w:sz w:val="18"/>
      <w:szCs w:val="18"/>
    </w:rPr>
  </w:style>
  <w:style w:type="paragraph" w:styleId="4">
    <w:name w:val="header"/>
    <w:basedOn w:val="1"/>
    <w:link w:val="10"/>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bCs/>
    </w:rPr>
  </w:style>
  <w:style w:type="character" w:styleId="8">
    <w:name w:val="Hyperlink"/>
    <w:basedOn w:val="6"/>
    <w:semiHidden/>
    <w:uiPriority w:val="99"/>
    <w:rPr>
      <w:rFonts w:cs="Times New Roman"/>
      <w:color w:val="0000FF"/>
      <w:u w:val="single"/>
    </w:rPr>
  </w:style>
  <w:style w:type="character" w:customStyle="1" w:styleId="10">
    <w:name w:val="Header Char"/>
    <w:basedOn w:val="6"/>
    <w:link w:val="4"/>
    <w:semiHidden/>
    <w:locked/>
    <w:uiPriority w:val="99"/>
    <w:rPr>
      <w:rFonts w:cs="Times New Roman"/>
      <w:sz w:val="18"/>
      <w:szCs w:val="18"/>
    </w:rPr>
  </w:style>
  <w:style w:type="character" w:customStyle="1" w:styleId="11">
    <w:name w:val="Footer Char"/>
    <w:basedOn w:val="6"/>
    <w:link w:val="3"/>
    <w:semiHidden/>
    <w:locked/>
    <w:uiPriority w:val="99"/>
    <w:rPr>
      <w:rFonts w:cs="Times New Roman"/>
      <w:sz w:val="18"/>
      <w:szCs w:val="18"/>
    </w:rPr>
  </w:style>
  <w:style w:type="character" w:customStyle="1" w:styleId="12">
    <w:name w:val="Balloon Text Char"/>
    <w:basedOn w:val="6"/>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5</Pages>
  <Words>305</Words>
  <Characters>1741</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2017-03-28T09:16:00Z</dcterms:created>
  <dc:creator>微软用户</dc:creator>
  <cp:lastModifiedBy>lenovo</cp:lastModifiedBy>
  <cp:lastPrinted>2017-05-15T03:37:00Z</cp:lastPrinted>
  <dcterms:modified xsi:type="dcterms:W3CDTF">2019-02-20T07:35:49Z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