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C1" w:rsidRPr="00186B98" w:rsidRDefault="00AB0CC1" w:rsidP="0063540C">
      <w:pPr>
        <w:adjustRightInd w:val="0"/>
        <w:snapToGrid w:val="0"/>
        <w:spacing w:line="579" w:lineRule="exact"/>
        <w:jc w:val="center"/>
        <w:rPr>
          <w:rFonts w:eastAsia="方正小标宋简体"/>
          <w:sz w:val="44"/>
          <w:szCs w:val="44"/>
        </w:rPr>
      </w:pPr>
    </w:p>
    <w:p w:rsidR="00AB0CC1" w:rsidRPr="00186B98" w:rsidRDefault="00AB0CC1" w:rsidP="0063540C">
      <w:pPr>
        <w:adjustRightInd w:val="0"/>
        <w:snapToGrid w:val="0"/>
        <w:spacing w:line="579" w:lineRule="exact"/>
        <w:jc w:val="center"/>
        <w:rPr>
          <w:rFonts w:eastAsia="方正小标宋简体"/>
          <w:sz w:val="44"/>
          <w:szCs w:val="44"/>
        </w:rPr>
      </w:pPr>
      <w:r>
        <w:rPr>
          <w:rFonts w:eastAsia="方正小标宋简体"/>
          <w:sz w:val="44"/>
          <w:szCs w:val="44"/>
        </w:rPr>
        <w:t>2019</w:t>
      </w:r>
      <w:r>
        <w:rPr>
          <w:rFonts w:eastAsia="方正小标宋简体" w:cs="方正小标宋简体" w:hint="eastAsia"/>
          <w:sz w:val="44"/>
          <w:szCs w:val="44"/>
        </w:rPr>
        <w:t>年</w:t>
      </w:r>
      <w:r w:rsidRPr="00186B98">
        <w:rPr>
          <w:rFonts w:eastAsia="方正小标宋简体" w:cs="方正小标宋简体" w:hint="eastAsia"/>
          <w:sz w:val="44"/>
          <w:szCs w:val="44"/>
        </w:rPr>
        <w:t>平凉市预算绩效工作</w:t>
      </w:r>
      <w:r>
        <w:rPr>
          <w:rFonts w:eastAsia="方正小标宋简体" w:cs="方正小标宋简体" w:hint="eastAsia"/>
          <w:sz w:val="44"/>
          <w:szCs w:val="44"/>
        </w:rPr>
        <w:t>开展情况</w:t>
      </w:r>
    </w:p>
    <w:p w:rsidR="00AB0CC1" w:rsidRPr="00186B98" w:rsidRDefault="00AB0CC1" w:rsidP="0063540C">
      <w:pPr>
        <w:adjustRightInd w:val="0"/>
        <w:snapToGrid w:val="0"/>
        <w:spacing w:line="579" w:lineRule="exact"/>
        <w:jc w:val="center"/>
      </w:pPr>
    </w:p>
    <w:p w:rsidR="00AB0CC1" w:rsidRPr="00186B98" w:rsidRDefault="00AB0CC1" w:rsidP="0063540C">
      <w:pPr>
        <w:adjustRightInd w:val="0"/>
        <w:snapToGrid w:val="0"/>
        <w:spacing w:line="579" w:lineRule="exact"/>
      </w:pPr>
    </w:p>
    <w:p w:rsidR="00AB0CC1" w:rsidRPr="00186B98" w:rsidRDefault="00AB0CC1" w:rsidP="00CF0DD4">
      <w:pPr>
        <w:adjustRightInd w:val="0"/>
        <w:snapToGrid w:val="0"/>
        <w:spacing w:line="579" w:lineRule="exact"/>
        <w:ind w:firstLineChars="200" w:firstLine="31680"/>
      </w:pPr>
      <w:r>
        <w:t>2019</w:t>
      </w:r>
      <w:r>
        <w:rPr>
          <w:rFonts w:cs="仿宋_GB2312" w:hint="eastAsia"/>
        </w:rPr>
        <w:t>年</w:t>
      </w:r>
      <w:r w:rsidRPr="00186B98">
        <w:rPr>
          <w:rFonts w:cs="仿宋_GB2312" w:hint="eastAsia"/>
        </w:rPr>
        <w:t>，我市认真贯彻落实中央、省、市有关文件精神，积极推进预算绩效管理工作，不断提高工作质量和水平。根据《甘肃省财政厅关于做好</w:t>
      </w:r>
      <w:r w:rsidRPr="00186B98">
        <w:t>2018</w:t>
      </w:r>
      <w:r w:rsidRPr="00186B98">
        <w:rPr>
          <w:rFonts w:cs="仿宋_GB2312" w:hint="eastAsia"/>
        </w:rPr>
        <w:t>年度市州财政部门预算绩效管理考核工作的通知》（甘财绩〔</w:t>
      </w:r>
      <w:r w:rsidRPr="00186B98">
        <w:t>2019</w:t>
      </w:r>
      <w:r w:rsidRPr="00186B98">
        <w:rPr>
          <w:rFonts w:cs="仿宋_GB2312" w:hint="eastAsia"/>
        </w:rPr>
        <w:t>〕</w:t>
      </w:r>
      <w:r w:rsidRPr="00186B98">
        <w:t>5</w:t>
      </w:r>
      <w:r w:rsidRPr="00186B98">
        <w:rPr>
          <w:rFonts w:cs="仿宋_GB2312" w:hint="eastAsia"/>
        </w:rPr>
        <w:t>号）文件要求，我市预算绩效工作</w:t>
      </w:r>
      <w:r>
        <w:rPr>
          <w:rFonts w:cs="仿宋_GB2312" w:hint="eastAsia"/>
        </w:rPr>
        <w:t>开展情况</w:t>
      </w:r>
      <w:r w:rsidRPr="00186B98">
        <w:rPr>
          <w:rFonts w:cs="仿宋_GB2312" w:hint="eastAsia"/>
        </w:rPr>
        <w:t>如下：</w:t>
      </w:r>
    </w:p>
    <w:p w:rsidR="00AB0CC1" w:rsidRPr="00186B98" w:rsidRDefault="00AB0CC1" w:rsidP="00CF0DD4">
      <w:pPr>
        <w:widowControl/>
        <w:shd w:val="clear" w:color="auto" w:fill="FFFFFF"/>
        <w:adjustRightInd w:val="0"/>
        <w:snapToGrid w:val="0"/>
        <w:spacing w:line="579" w:lineRule="exact"/>
        <w:ind w:firstLineChars="200" w:firstLine="31680"/>
        <w:rPr>
          <w:rFonts w:eastAsia="黑体"/>
          <w:color w:val="666666"/>
          <w:spacing w:val="15"/>
          <w:kern w:val="0"/>
        </w:rPr>
      </w:pPr>
      <w:r w:rsidRPr="00186B98">
        <w:rPr>
          <w:rFonts w:eastAsia="黑体" w:cs="黑体" w:hint="eastAsia"/>
          <w:color w:val="000000"/>
          <w:spacing w:val="15"/>
          <w:kern w:val="0"/>
        </w:rPr>
        <w:t>一、预算绩效管理工作开展情况</w:t>
      </w:r>
    </w:p>
    <w:p w:rsidR="00AB0CC1" w:rsidRPr="00186B98" w:rsidRDefault="00AB0CC1" w:rsidP="00CF0DD4">
      <w:pPr>
        <w:adjustRightInd w:val="0"/>
        <w:snapToGrid w:val="0"/>
        <w:spacing w:line="579" w:lineRule="exact"/>
        <w:ind w:firstLineChars="200" w:firstLine="31680"/>
        <w:jc w:val="left"/>
        <w:rPr>
          <w:kern w:val="0"/>
        </w:rPr>
      </w:pPr>
      <w:r w:rsidRPr="00186B98">
        <w:rPr>
          <w:rFonts w:eastAsia="楷体_GB2312"/>
          <w:b/>
          <w:bCs/>
          <w:color w:val="000000"/>
          <w:spacing w:val="15"/>
          <w:kern w:val="0"/>
        </w:rPr>
        <w:t>(</w:t>
      </w:r>
      <w:r w:rsidRPr="00186B98">
        <w:rPr>
          <w:rFonts w:eastAsia="楷体_GB2312" w:hAnsi="楷体_GB2312" w:cs="楷体_GB2312" w:hint="eastAsia"/>
          <w:b/>
          <w:bCs/>
          <w:color w:val="000000"/>
          <w:spacing w:val="15"/>
          <w:kern w:val="0"/>
        </w:rPr>
        <w:t>一</w:t>
      </w:r>
      <w:r w:rsidRPr="00186B98">
        <w:rPr>
          <w:rFonts w:eastAsia="楷体_GB2312"/>
          <w:b/>
          <w:bCs/>
          <w:color w:val="000000"/>
          <w:spacing w:val="15"/>
          <w:kern w:val="0"/>
        </w:rPr>
        <w:t>)</w:t>
      </w:r>
      <w:r w:rsidRPr="00186B98">
        <w:rPr>
          <w:rFonts w:eastAsia="楷体_GB2312" w:hAnsi="楷体_GB2312" w:cs="楷体_GB2312" w:hint="eastAsia"/>
          <w:b/>
          <w:bCs/>
          <w:color w:val="000000"/>
          <w:spacing w:val="15"/>
          <w:kern w:val="0"/>
        </w:rPr>
        <w:t>坚持建章立制，完善制度体系。</w:t>
      </w:r>
      <w:r w:rsidRPr="00186B98">
        <w:rPr>
          <w:rFonts w:cs="仿宋_GB2312" w:hint="eastAsia"/>
          <w:color w:val="000000"/>
          <w:spacing w:val="15"/>
          <w:kern w:val="0"/>
        </w:rPr>
        <w:t>根据省财政厅对预算绩效管理工作的要求，我市各级财政部门制定了《</w:t>
      </w:r>
      <w:r w:rsidRPr="00186B98">
        <w:rPr>
          <w:rFonts w:cs="仿宋_GB2312" w:hint="eastAsia"/>
        </w:rPr>
        <w:t>绩效管理实施细则》《</w:t>
      </w:r>
      <w:r w:rsidRPr="00186B98">
        <w:rPr>
          <w:rFonts w:cs="仿宋_GB2312" w:hint="eastAsia"/>
          <w:kern w:val="0"/>
        </w:rPr>
        <w:t>绩效管理实施办法》</w:t>
      </w:r>
      <w:r w:rsidRPr="00186B98">
        <w:rPr>
          <w:rFonts w:cs="仿宋_GB2312" w:hint="eastAsia"/>
          <w:color w:val="000000"/>
          <w:spacing w:val="15"/>
          <w:kern w:val="0"/>
        </w:rPr>
        <w:t>等管理办法，明确了工作职责、评价范围、评价流程；成立专门预算绩效管理科</w:t>
      </w:r>
      <w:r w:rsidRPr="00186B98">
        <w:rPr>
          <w:color w:val="000000"/>
          <w:spacing w:val="15"/>
          <w:kern w:val="0"/>
        </w:rPr>
        <w:t>(</w:t>
      </w:r>
      <w:r w:rsidRPr="00186B98">
        <w:rPr>
          <w:rFonts w:cs="仿宋_GB2312" w:hint="eastAsia"/>
          <w:color w:val="000000"/>
          <w:spacing w:val="15"/>
          <w:kern w:val="0"/>
        </w:rPr>
        <w:t>股</w:t>
      </w:r>
      <w:r w:rsidRPr="00186B98">
        <w:rPr>
          <w:color w:val="000000"/>
          <w:spacing w:val="15"/>
          <w:kern w:val="0"/>
        </w:rPr>
        <w:t>)</w:t>
      </w:r>
      <w:r w:rsidRPr="00186B98">
        <w:rPr>
          <w:rFonts w:cs="仿宋_GB2312" w:hint="eastAsia"/>
          <w:color w:val="000000"/>
          <w:spacing w:val="15"/>
          <w:kern w:val="0"/>
        </w:rPr>
        <w:t>室，选强配好工作人员，</w:t>
      </w:r>
      <w:r w:rsidRPr="00186B98">
        <w:rPr>
          <w:rFonts w:cs="仿宋_GB2312" w:hint="eastAsia"/>
        </w:rPr>
        <w:t>为加强预算绩效评价工作，推进全市预算绩效管理提供了有力的保障。</w:t>
      </w:r>
      <w:r w:rsidRPr="00186B98">
        <w:rPr>
          <w:rFonts w:cs="仿宋_GB2312" w:hint="eastAsia"/>
          <w:color w:val="000000"/>
          <w:spacing w:val="15"/>
          <w:kern w:val="0"/>
        </w:rPr>
        <w:t>各县（市、区）结合自身监管重点支出，制定适合相应的绩效评价办法，市财政局制定了《平凉市财政局预算绩效评价操作规程》明确了各科室、中心职责，细化了工作流程，使绩效评价工作有章可循、有规可依；</w:t>
      </w:r>
      <w:r w:rsidRPr="00CF0DD4">
        <w:rPr>
          <w:rFonts w:cs="仿宋_GB2312" w:hint="eastAsia"/>
          <w:color w:val="000000"/>
          <w:spacing w:val="15"/>
          <w:kern w:val="0"/>
        </w:rPr>
        <w:t>崆峒区</w:t>
      </w:r>
      <w:r w:rsidRPr="00186B98">
        <w:rPr>
          <w:rFonts w:cs="仿宋_GB2312" w:hint="eastAsia"/>
          <w:color w:val="000000"/>
          <w:spacing w:val="15"/>
          <w:kern w:val="0"/>
        </w:rPr>
        <w:t>财政局重点关注生态领域，制定了《</w:t>
      </w:r>
      <w:r w:rsidRPr="00186B98">
        <w:rPr>
          <w:color w:val="000000"/>
          <w:spacing w:val="15"/>
          <w:kern w:val="0"/>
        </w:rPr>
        <w:t>2018</w:t>
      </w:r>
      <w:r w:rsidRPr="00186B98">
        <w:rPr>
          <w:rFonts w:cs="仿宋_GB2312" w:hint="eastAsia"/>
          <w:color w:val="000000"/>
          <w:spacing w:val="15"/>
          <w:kern w:val="0"/>
        </w:rPr>
        <w:t>年平凉市崆峒区国家重点生态功能区转移支付资金使用及绩效评估考核管理办法》及《</w:t>
      </w:r>
      <w:r w:rsidRPr="00186B98">
        <w:rPr>
          <w:color w:val="000000"/>
          <w:spacing w:val="15"/>
          <w:kern w:val="0"/>
        </w:rPr>
        <w:t>2018</w:t>
      </w:r>
      <w:r w:rsidRPr="00186B98">
        <w:rPr>
          <w:rFonts w:cs="仿宋_GB2312" w:hint="eastAsia"/>
          <w:color w:val="000000"/>
          <w:spacing w:val="15"/>
          <w:kern w:val="0"/>
        </w:rPr>
        <w:t>年平凉市崆峒区国家重点生态功能区转移支付资金使用及绩效评估考核自查工作实施方案》等办法方案；</w:t>
      </w:r>
      <w:r w:rsidRPr="00CF0DD4">
        <w:rPr>
          <w:rFonts w:cs="仿宋_GB2312" w:hint="eastAsia"/>
          <w:color w:val="000000"/>
          <w:spacing w:val="15"/>
          <w:kern w:val="0"/>
        </w:rPr>
        <w:t>华亭市</w:t>
      </w:r>
      <w:r w:rsidRPr="00186B98">
        <w:rPr>
          <w:rFonts w:cs="仿宋_GB2312" w:hint="eastAsia"/>
          <w:color w:val="000000"/>
          <w:spacing w:val="15"/>
          <w:kern w:val="0"/>
        </w:rPr>
        <w:t>重点抓扶贫领域资金绩效，先后制定了</w:t>
      </w:r>
      <w:r w:rsidRPr="00186B98">
        <w:rPr>
          <w:rFonts w:cs="仿宋_GB2312" w:hint="eastAsia"/>
        </w:rPr>
        <w:t>《华亭县财政专项扶贫资金绩效评价办法》《华亭县扶贫项目资金绩效管理实施细则》等办法细则，为开展预算绩效管理工作提供了制度遵循。同时，为了更好的完成绩效评价工作，</w:t>
      </w:r>
      <w:r w:rsidRPr="00186B98">
        <w:rPr>
          <w:rFonts w:cs="仿宋_GB2312" w:hint="eastAsia"/>
          <w:kern w:val="0"/>
        </w:rPr>
        <w:t>各县（市、区）通过政府采购公开招标，购买社会服务，与第三方评价公司签订合同，确保对重点项目进行专业的绩效评价。</w:t>
      </w:r>
    </w:p>
    <w:p w:rsidR="00AB0CC1" w:rsidRPr="00186B98" w:rsidRDefault="00AB0CC1" w:rsidP="00CF0DD4">
      <w:pPr>
        <w:widowControl/>
        <w:adjustRightInd w:val="0"/>
        <w:snapToGrid w:val="0"/>
        <w:spacing w:line="579" w:lineRule="exact"/>
        <w:ind w:firstLineChars="200" w:firstLine="31680"/>
      </w:pPr>
      <w:r w:rsidRPr="00186B98">
        <w:rPr>
          <w:rFonts w:eastAsia="楷体_GB2312"/>
          <w:b/>
          <w:bCs/>
          <w:color w:val="000000"/>
          <w:spacing w:val="15"/>
          <w:kern w:val="0"/>
        </w:rPr>
        <w:t>(</w:t>
      </w:r>
      <w:r w:rsidRPr="00186B98">
        <w:rPr>
          <w:rFonts w:eastAsia="楷体_GB2312" w:cs="楷体_GB2312" w:hint="eastAsia"/>
          <w:b/>
          <w:bCs/>
          <w:color w:val="000000"/>
          <w:spacing w:val="15"/>
          <w:kern w:val="0"/>
        </w:rPr>
        <w:t>二</w:t>
      </w:r>
      <w:r w:rsidRPr="00186B98">
        <w:rPr>
          <w:rFonts w:eastAsia="楷体_GB2312"/>
          <w:b/>
          <w:bCs/>
          <w:color w:val="000000"/>
          <w:spacing w:val="15"/>
          <w:kern w:val="0"/>
        </w:rPr>
        <w:t>)</w:t>
      </w:r>
      <w:r w:rsidRPr="00186B98">
        <w:rPr>
          <w:rFonts w:eastAsia="楷体_GB2312" w:cs="楷体_GB2312" w:hint="eastAsia"/>
          <w:b/>
          <w:bCs/>
          <w:color w:val="000000"/>
          <w:spacing w:val="15"/>
          <w:kern w:val="0"/>
        </w:rPr>
        <w:t>加大培训力度，提升业务能力水平。</w:t>
      </w:r>
      <w:r w:rsidRPr="00186B98">
        <w:rPr>
          <w:rFonts w:cs="仿宋_GB2312" w:hint="eastAsia"/>
        </w:rPr>
        <w:t>预算绩效管理工作专业性、技术性较强，要求业务人员具备较强的综合素质，</w:t>
      </w:r>
      <w:r w:rsidRPr="00186B98">
        <w:rPr>
          <w:rFonts w:cs="仿宋_GB2312" w:hint="eastAsia"/>
          <w:color w:val="000000"/>
          <w:spacing w:val="15"/>
        </w:rPr>
        <w:t>市本级</w:t>
      </w:r>
      <w:r w:rsidRPr="00186B98">
        <w:rPr>
          <w:rFonts w:cs="仿宋_GB2312" w:hint="eastAsia"/>
        </w:rPr>
        <w:t>邀请专家教授组织培训班</w:t>
      </w:r>
      <w:r w:rsidRPr="00186B98">
        <w:t>2</w:t>
      </w:r>
      <w:r w:rsidRPr="00186B98">
        <w:rPr>
          <w:rFonts w:cs="仿宋_GB2312" w:hint="eastAsia"/>
        </w:rPr>
        <w:t>场次，培训人数达</w:t>
      </w:r>
      <w:r w:rsidRPr="00186B98">
        <w:t>400</w:t>
      </w:r>
      <w:r w:rsidRPr="00186B98">
        <w:rPr>
          <w:rFonts w:cs="仿宋_GB2312" w:hint="eastAsia"/>
        </w:rPr>
        <w:t>多人次，与各市州开展预算绩效管理学习交流</w:t>
      </w:r>
      <w:r w:rsidRPr="00186B98">
        <w:t>;</w:t>
      </w:r>
      <w:r w:rsidRPr="00186B98">
        <w:rPr>
          <w:color w:val="000000"/>
          <w:spacing w:val="15"/>
          <w:kern w:val="0"/>
        </w:rPr>
        <w:t xml:space="preserve"> </w:t>
      </w:r>
      <w:r w:rsidRPr="00CF0DD4">
        <w:rPr>
          <w:rFonts w:cs="仿宋_GB2312" w:hint="eastAsia"/>
        </w:rPr>
        <w:t>崆峒区财政局对全区各预算部门进行绩效管理工作培训，培训人次</w:t>
      </w:r>
      <w:r w:rsidRPr="00CF0DD4">
        <w:t>3</w:t>
      </w:r>
      <w:r w:rsidRPr="00186B98">
        <w:rPr>
          <w:color w:val="000000"/>
          <w:spacing w:val="15"/>
          <w:kern w:val="0"/>
        </w:rPr>
        <w:t>00</w:t>
      </w:r>
      <w:r w:rsidRPr="00186B98">
        <w:rPr>
          <w:rFonts w:cs="仿宋_GB2312" w:hint="eastAsia"/>
          <w:color w:val="000000"/>
          <w:spacing w:val="15"/>
          <w:kern w:val="0"/>
        </w:rPr>
        <w:t>余人。静宁县</w:t>
      </w:r>
      <w:r w:rsidRPr="00186B98">
        <w:rPr>
          <w:rFonts w:cs="仿宋_GB2312" w:hint="eastAsia"/>
        </w:rPr>
        <w:t>通过讲座、调研、座谈等形式，就绩效管理理论、政策、制度、办法和操作流程等方面，对预算部门、中介机构等相关人员开展宣传培训工作，使其有理念、知内容、懂方法。</w:t>
      </w:r>
      <w:r w:rsidRPr="00186B98">
        <w:t>2019</w:t>
      </w:r>
      <w:r w:rsidRPr="00186B98">
        <w:rPr>
          <w:rFonts w:cs="仿宋_GB2312" w:hint="eastAsia"/>
        </w:rPr>
        <w:t>年</w:t>
      </w:r>
      <w:r w:rsidRPr="00186B98">
        <w:t>4</w:t>
      </w:r>
      <w:r w:rsidRPr="00186B98">
        <w:rPr>
          <w:rFonts w:cs="仿宋_GB2312" w:hint="eastAsia"/>
        </w:rPr>
        <w:t>月</w:t>
      </w:r>
      <w:r w:rsidRPr="00186B98">
        <w:t>18</w:t>
      </w:r>
      <w:r w:rsidRPr="00186B98">
        <w:rPr>
          <w:rFonts w:cs="仿宋_GB2312" w:hint="eastAsia"/>
        </w:rPr>
        <w:t>日召开了由预算单位分管领导和业务人员</w:t>
      </w:r>
      <w:r w:rsidRPr="00186B98">
        <w:t>280</w:t>
      </w:r>
      <w:r w:rsidRPr="00186B98">
        <w:rPr>
          <w:rFonts w:cs="仿宋_GB2312" w:hint="eastAsia"/>
        </w:rPr>
        <w:t>人参加的全县预算绩效管理培训会议，邀请广州业越管理咨询有限公司专家就预算绩效管理业务进行了培训。</w:t>
      </w:r>
      <w:r w:rsidRPr="00CF0DD4">
        <w:rPr>
          <w:rFonts w:cs="仿宋_GB2312" w:hint="eastAsia"/>
        </w:rPr>
        <w:t>庄浪县</w:t>
      </w:r>
      <w:r w:rsidRPr="00186B98">
        <w:rPr>
          <w:rFonts w:cs="仿宋_GB2312" w:hint="eastAsia"/>
        </w:rPr>
        <w:t>组织到其他县区学习，</w:t>
      </w:r>
      <w:r w:rsidRPr="00186B98">
        <w:t>2019</w:t>
      </w:r>
      <w:r w:rsidRPr="00186B98">
        <w:rPr>
          <w:rFonts w:cs="仿宋_GB2312" w:hint="eastAsia"/>
        </w:rPr>
        <w:t>年</w:t>
      </w:r>
      <w:r w:rsidRPr="00186B98">
        <w:t>5</w:t>
      </w:r>
      <w:r w:rsidRPr="00186B98">
        <w:rPr>
          <w:rFonts w:cs="仿宋_GB2312" w:hint="eastAsia"/>
        </w:rPr>
        <w:t>月，由分管领导带队，绩效评价中心和各资金管理股室共</w:t>
      </w:r>
      <w:r w:rsidRPr="00186B98">
        <w:t>14</w:t>
      </w:r>
      <w:r w:rsidRPr="00186B98">
        <w:rPr>
          <w:rFonts w:cs="仿宋_GB2312" w:hint="eastAsia"/>
        </w:rPr>
        <w:t>人赴静宁县财政局、灵台县财政局考察学习预算绩效管理工作，实地了解学习当地预算绩效管理工作的先进经验，找出和其他县在预算绩效管理工作中的差距。</w:t>
      </w:r>
      <w:r w:rsidRPr="00186B98">
        <w:t>10</w:t>
      </w:r>
      <w:r w:rsidRPr="00186B98">
        <w:rPr>
          <w:rFonts w:cs="仿宋_GB2312" w:hint="eastAsia"/>
        </w:rPr>
        <w:t>月份，对从事预算绩效管理人员和乡镇财政所负责人开展业务培训，使其熟悉和掌握预算绩效管理知识，提高预算绩效目标编制水平和绩效自我评价水平，夯实预算绩效管理工作基础。</w:t>
      </w:r>
    </w:p>
    <w:p w:rsidR="00AB0CC1" w:rsidRPr="00186B98" w:rsidRDefault="00AB0CC1" w:rsidP="00CF0DD4">
      <w:pPr>
        <w:adjustRightInd w:val="0"/>
        <w:spacing w:line="560" w:lineRule="exact"/>
        <w:ind w:firstLineChars="200" w:firstLine="31680"/>
        <w:textAlignment w:val="baseline"/>
      </w:pPr>
      <w:r w:rsidRPr="00186B98">
        <w:rPr>
          <w:rFonts w:eastAsia="楷体_GB2312"/>
          <w:b/>
          <w:bCs/>
          <w:color w:val="000000"/>
          <w:spacing w:val="15"/>
        </w:rPr>
        <w:t>(</w:t>
      </w:r>
      <w:r w:rsidRPr="00186B98">
        <w:rPr>
          <w:rFonts w:eastAsia="楷体_GB2312" w:cs="楷体_GB2312" w:hint="eastAsia"/>
          <w:b/>
          <w:bCs/>
          <w:color w:val="000000"/>
          <w:spacing w:val="15"/>
        </w:rPr>
        <w:t>三</w:t>
      </w:r>
      <w:r w:rsidRPr="00186B98">
        <w:rPr>
          <w:rFonts w:eastAsia="楷体_GB2312"/>
          <w:b/>
          <w:bCs/>
          <w:color w:val="000000"/>
          <w:spacing w:val="15"/>
        </w:rPr>
        <w:t>)</w:t>
      </w:r>
      <w:r w:rsidRPr="00186B98">
        <w:rPr>
          <w:rFonts w:eastAsia="楷体_GB2312" w:cs="楷体_GB2312" w:hint="eastAsia"/>
          <w:b/>
          <w:bCs/>
          <w:color w:val="000000"/>
          <w:spacing w:val="15"/>
        </w:rPr>
        <w:t>科学设置指标，</w:t>
      </w:r>
      <w:r w:rsidRPr="00186B98">
        <w:rPr>
          <w:rStyle w:val="Strong"/>
          <w:rFonts w:eastAsia="楷体" w:hAnsi="楷体" w:cs="楷体" w:hint="eastAsia"/>
        </w:rPr>
        <w:t>稳步推进绩效管理。</w:t>
      </w:r>
      <w:r w:rsidRPr="00186B98">
        <w:t>2019</w:t>
      </w:r>
      <w:r w:rsidRPr="00186B98">
        <w:rPr>
          <w:rFonts w:cs="仿宋_GB2312" w:hint="eastAsia"/>
        </w:rPr>
        <w:t>年，市本级按照</w:t>
      </w:r>
      <w:r w:rsidRPr="00186B98">
        <w:t>“</w:t>
      </w:r>
      <w:r w:rsidRPr="00186B98">
        <w:rPr>
          <w:rFonts w:cs="仿宋_GB2312" w:hint="eastAsia"/>
        </w:rPr>
        <w:t>资金量较大、代表性较强、社会关注度高</w:t>
      </w:r>
      <w:r w:rsidRPr="00186B98">
        <w:t>”</w:t>
      </w:r>
      <w:r w:rsidRPr="00186B98">
        <w:rPr>
          <w:rFonts w:cs="仿宋_GB2312" w:hint="eastAsia"/>
        </w:rPr>
        <w:t>的原则，从本级预算中选择</w:t>
      </w:r>
      <w:r w:rsidRPr="00186B98">
        <w:t>15</w:t>
      </w:r>
      <w:r w:rsidRPr="00186B98">
        <w:rPr>
          <w:rFonts w:cs="仿宋_GB2312" w:hint="eastAsia"/>
        </w:rPr>
        <w:t>个项目开展绩效评价工作，总计评价金额</w:t>
      </w:r>
      <w:r w:rsidRPr="00186B98">
        <w:t>12811.15</w:t>
      </w:r>
      <w:r w:rsidRPr="00186B98">
        <w:rPr>
          <w:rFonts w:cs="仿宋_GB2312" w:hint="eastAsia"/>
        </w:rPr>
        <w:t>万元，绩效评价工作正在稳步推进；</w:t>
      </w:r>
      <w:r w:rsidRPr="00CF0DD4">
        <w:rPr>
          <w:rFonts w:cs="仿宋_GB2312" w:hint="eastAsia"/>
        </w:rPr>
        <w:t>崆峒区</w:t>
      </w:r>
      <w:r w:rsidRPr="00186B98">
        <w:rPr>
          <w:rFonts w:cs="仿宋_GB2312" w:hint="eastAsia"/>
        </w:rPr>
        <w:t>对全年预算项目进行全面梳理，建立绩效评价项目备选库，共涉及</w:t>
      </w:r>
      <w:r w:rsidRPr="00186B98">
        <w:t>11</w:t>
      </w:r>
      <w:r w:rsidRPr="00186B98">
        <w:rPr>
          <w:rFonts w:cs="仿宋_GB2312" w:hint="eastAsia"/>
        </w:rPr>
        <w:t>个部门上级专项资金</w:t>
      </w:r>
      <w:r w:rsidRPr="00186B98">
        <w:t>15.33</w:t>
      </w:r>
      <w:r w:rsidRPr="00186B98">
        <w:rPr>
          <w:rFonts w:cs="仿宋_GB2312" w:hint="eastAsia"/>
        </w:rPr>
        <w:t>亿元，</w:t>
      </w:r>
      <w:r w:rsidRPr="00186B98">
        <w:t>4</w:t>
      </w:r>
      <w:r w:rsidRPr="00186B98">
        <w:rPr>
          <w:rFonts w:cs="仿宋_GB2312" w:hint="eastAsia"/>
        </w:rPr>
        <w:t>个部门区本级专项资金</w:t>
      </w:r>
      <w:r w:rsidRPr="00186B98">
        <w:t>1.15</w:t>
      </w:r>
      <w:r w:rsidRPr="00186B98">
        <w:rPr>
          <w:rFonts w:cs="仿宋_GB2312" w:hint="eastAsia"/>
        </w:rPr>
        <w:t>亿元；</w:t>
      </w:r>
      <w:r w:rsidRPr="00CF0DD4">
        <w:rPr>
          <w:rFonts w:cs="仿宋_GB2312" w:hint="eastAsia"/>
        </w:rPr>
        <w:t>泾川县</w:t>
      </w:r>
      <w:r w:rsidRPr="00186B98">
        <w:rPr>
          <w:rFonts w:cs="仿宋_GB2312" w:hint="eastAsia"/>
        </w:rPr>
        <w:t>对</w:t>
      </w:r>
      <w:r w:rsidRPr="00186B98">
        <w:t>2018</w:t>
      </w:r>
      <w:r w:rsidRPr="00186B98">
        <w:rPr>
          <w:rFonts w:cs="仿宋_GB2312" w:hint="eastAsia"/>
        </w:rPr>
        <w:t>年财政安排脱贫攻坚资金</w:t>
      </w:r>
      <w:r w:rsidRPr="00186B98">
        <w:t>109837.58</w:t>
      </w:r>
      <w:r w:rsidRPr="00186B98">
        <w:rPr>
          <w:rFonts w:cs="仿宋_GB2312" w:hint="eastAsia"/>
        </w:rPr>
        <w:t>万元，对</w:t>
      </w:r>
      <w:r w:rsidRPr="00186B98">
        <w:t>2018</w:t>
      </w:r>
      <w:r w:rsidRPr="00186B98">
        <w:rPr>
          <w:rFonts w:cs="仿宋_GB2312" w:hint="eastAsia"/>
        </w:rPr>
        <w:t>年省财政下达国家重点生态功能区转移支付资金</w:t>
      </w:r>
      <w:r w:rsidRPr="00186B98">
        <w:t>4188</w:t>
      </w:r>
      <w:r w:rsidRPr="00186B98">
        <w:rPr>
          <w:rFonts w:cs="仿宋_GB2312" w:hint="eastAsia"/>
        </w:rPr>
        <w:t>万元全面实施绩效管理，重点对全县扶贫资金、生态功能区转移支付资金进行了绩效评价。</w:t>
      </w:r>
      <w:r w:rsidRPr="00CF0DD4">
        <w:rPr>
          <w:rFonts w:cs="仿宋_GB2312" w:hint="eastAsia"/>
        </w:rPr>
        <w:t>华亭市</w:t>
      </w:r>
      <w:r w:rsidRPr="00186B98">
        <w:rPr>
          <w:rFonts w:cs="仿宋_GB2312" w:hint="eastAsia"/>
        </w:rPr>
        <w:t>在全面完成国家重点生态功能区转移支付资金安排的天保工程公益林补偿等项目的绩效评价工作基础上，全年各预算单位共计划自评项目</w:t>
      </w:r>
      <w:r w:rsidRPr="00186B98">
        <w:t>188</w:t>
      </w:r>
      <w:r w:rsidRPr="00186B98">
        <w:rPr>
          <w:rFonts w:cs="仿宋_GB2312" w:hint="eastAsia"/>
        </w:rPr>
        <w:t>个，涉及资金</w:t>
      </w:r>
      <w:r w:rsidRPr="00186B98">
        <w:t>10895</w:t>
      </w:r>
      <w:r w:rsidRPr="00186B98">
        <w:rPr>
          <w:rFonts w:cs="仿宋_GB2312" w:hint="eastAsia"/>
        </w:rPr>
        <w:t>万元。</w:t>
      </w:r>
      <w:r w:rsidRPr="00CF0DD4">
        <w:rPr>
          <w:rFonts w:cs="仿宋_GB2312" w:hint="eastAsia"/>
        </w:rPr>
        <w:t>崇信县</w:t>
      </w:r>
      <w:r w:rsidRPr="00186B98">
        <w:rPr>
          <w:rFonts w:cs="仿宋_GB2312" w:hint="eastAsia"/>
        </w:rPr>
        <w:t>重点对生态功能区转移支付资金、扶贫资金、基本公共卫生服务、农业保险、保障性安居工程、三户一孤、崇大路及</w:t>
      </w:r>
      <w:r w:rsidRPr="00186B98">
        <w:t>S203</w:t>
      </w:r>
      <w:r w:rsidRPr="00186B98">
        <w:rPr>
          <w:rFonts w:cs="仿宋_GB2312" w:hint="eastAsia"/>
        </w:rPr>
        <w:t>、</w:t>
      </w:r>
      <w:r w:rsidRPr="00186B98">
        <w:t>S302</w:t>
      </w:r>
      <w:r w:rsidRPr="00186B98">
        <w:rPr>
          <w:rFonts w:cs="仿宋_GB2312" w:hint="eastAsia"/>
        </w:rPr>
        <w:t>等涉及民生方面的</w:t>
      </w:r>
      <w:r w:rsidRPr="00186B98">
        <w:t>27</w:t>
      </w:r>
      <w:r w:rsidRPr="00186B98">
        <w:rPr>
          <w:rFonts w:cs="仿宋_GB2312" w:hint="eastAsia"/>
        </w:rPr>
        <w:t>个项目开展了绩效评价工作，涉及单位</w:t>
      </w:r>
      <w:r w:rsidRPr="00186B98">
        <w:t>137</w:t>
      </w:r>
      <w:r w:rsidRPr="00186B98">
        <w:rPr>
          <w:rFonts w:cs="仿宋_GB2312" w:hint="eastAsia"/>
        </w:rPr>
        <w:t>个，绩效评价资金</w:t>
      </w:r>
      <w:r w:rsidRPr="00186B98">
        <w:t>118412</w:t>
      </w:r>
      <w:r w:rsidRPr="00186B98">
        <w:rPr>
          <w:rFonts w:cs="仿宋_GB2312" w:hint="eastAsia"/>
        </w:rPr>
        <w:t>万元。</w:t>
      </w:r>
    </w:p>
    <w:p w:rsidR="00AB0CC1" w:rsidRPr="00186B98" w:rsidRDefault="00AB0CC1" w:rsidP="00CF0DD4">
      <w:pPr>
        <w:pStyle w:val="NormalWeb"/>
        <w:adjustRightInd w:val="0"/>
        <w:snapToGrid w:val="0"/>
        <w:spacing w:beforeAutospacing="0" w:afterAutospacing="0" w:line="579" w:lineRule="exact"/>
        <w:ind w:leftChars="50" w:left="31680" w:firstLineChars="150" w:firstLine="31680"/>
        <w:jc w:val="both"/>
        <w:rPr>
          <w:rFonts w:ascii="Times New Roman" w:eastAsia="仿宋_GB2312" w:hAnsi="Times New Roman" w:cs="Times New Roman"/>
          <w:sz w:val="32"/>
          <w:szCs w:val="32"/>
        </w:rPr>
      </w:pPr>
      <w:r w:rsidRPr="00186B98">
        <w:rPr>
          <w:rFonts w:ascii="Times New Roman" w:eastAsia="楷体_GB2312" w:hAnsi="Times New Roman" w:cs="Times New Roman"/>
          <w:b/>
          <w:bCs/>
          <w:color w:val="000000"/>
          <w:spacing w:val="15"/>
          <w:sz w:val="32"/>
          <w:szCs w:val="32"/>
        </w:rPr>
        <w:t xml:space="preserve"> (</w:t>
      </w:r>
      <w:r w:rsidRPr="00186B98">
        <w:rPr>
          <w:rFonts w:ascii="Times New Roman" w:eastAsia="楷体_GB2312" w:hAnsi="Times New Roman" w:cs="楷体_GB2312" w:hint="eastAsia"/>
          <w:b/>
          <w:bCs/>
          <w:color w:val="000000"/>
          <w:spacing w:val="15"/>
          <w:sz w:val="32"/>
          <w:szCs w:val="32"/>
        </w:rPr>
        <w:t>四</w:t>
      </w:r>
      <w:r w:rsidRPr="00186B98">
        <w:rPr>
          <w:rFonts w:ascii="Times New Roman" w:eastAsia="楷体_GB2312" w:hAnsi="Times New Roman" w:cs="Times New Roman"/>
          <w:b/>
          <w:bCs/>
          <w:color w:val="000000"/>
          <w:spacing w:val="15"/>
          <w:sz w:val="32"/>
          <w:szCs w:val="32"/>
        </w:rPr>
        <w:t>)</w:t>
      </w:r>
      <w:r w:rsidRPr="00186B98">
        <w:rPr>
          <w:rFonts w:ascii="Times New Roman" w:eastAsia="楷体_GB2312" w:hAnsi="Times New Roman" w:cs="楷体_GB2312" w:hint="eastAsia"/>
          <w:b/>
          <w:bCs/>
          <w:color w:val="000000"/>
          <w:spacing w:val="15"/>
          <w:sz w:val="32"/>
          <w:szCs w:val="32"/>
        </w:rPr>
        <w:t>全面开展评价，扩大结果应用范围。</w:t>
      </w:r>
      <w:r w:rsidRPr="00186B98">
        <w:rPr>
          <w:rFonts w:ascii="Times New Roman" w:eastAsia="仿宋_GB2312" w:hAnsi="Times New Roman" w:cs="仿宋_GB2312" w:hint="eastAsia"/>
          <w:sz w:val="32"/>
          <w:szCs w:val="32"/>
        </w:rPr>
        <w:t>市本级对</w:t>
      </w:r>
      <w:r w:rsidRPr="00186B98">
        <w:rPr>
          <w:rFonts w:ascii="Times New Roman" w:eastAsia="仿宋_GB2312" w:hAnsi="Times New Roman" w:cs="Times New Roman"/>
          <w:sz w:val="32"/>
          <w:szCs w:val="32"/>
        </w:rPr>
        <w:t>2020</w:t>
      </w:r>
      <w:r w:rsidRPr="00186B98">
        <w:rPr>
          <w:rFonts w:ascii="Times New Roman" w:eastAsia="仿宋_GB2312" w:hAnsi="Times New Roman" w:cs="仿宋_GB2312" w:hint="eastAsia"/>
          <w:sz w:val="32"/>
          <w:szCs w:val="32"/>
        </w:rPr>
        <w:t>年单位（部门）预算全面开展绩效评价，要求单位（部门）在申报年初预算时同时报送预算绩效目标，做到绩效与预算对接，对无绩效项目或绩效目标不合理的不予列入年度预算；崆峒区对绩效评价结果以报告形式反馈到各相关预算单位，对评价不详细的项目，督促第三方评价机构进行整改。对报告中提出的问题，反馈相关单位进行整改。绩效管理工作完成后，向本级政府、人大进行汇报。结合评价结果，对照年初预算确定的项目绩效信息，重点审查资金是否符合规定支出范围，预算执行进度是否及时、合理，部门单位是否完成年初确定的预算绩效目标等。对未能如期实现绩效目标或绩效评价结果较差的，在年底通过清理结转结余资金，收回部分项目资金。在编制下一年预算时，适当调减项目资金额度，重新规划整理，使资金使用更加科学合理。静宁县</w:t>
      </w:r>
      <w:r w:rsidRPr="00186B98">
        <w:rPr>
          <w:rFonts w:ascii="Times New Roman" w:eastAsia="仿宋_GB2312" w:hAnsi="Times New Roman" w:cs="Times New Roman"/>
          <w:sz w:val="32"/>
          <w:szCs w:val="32"/>
        </w:rPr>
        <w:t>2019</w:t>
      </w:r>
      <w:r w:rsidRPr="00186B98">
        <w:rPr>
          <w:rFonts w:ascii="Times New Roman" w:eastAsia="仿宋_GB2312" w:hAnsi="Times New Roman" w:cs="仿宋_GB2312" w:hint="eastAsia"/>
          <w:sz w:val="32"/>
          <w:szCs w:val="32"/>
        </w:rPr>
        <w:t>年预算编制过程中，依据评价结果对改进资金管理、调整支出结构、完善财政政策和科学安排预算提出了相应的建议。根据</w:t>
      </w:r>
      <w:r w:rsidRPr="00186B98">
        <w:rPr>
          <w:rFonts w:ascii="Times New Roman" w:eastAsia="仿宋_GB2312" w:hAnsi="Times New Roman" w:cs="Times New Roman"/>
          <w:sz w:val="32"/>
          <w:szCs w:val="32"/>
        </w:rPr>
        <w:t>2018</w:t>
      </w:r>
      <w:r w:rsidRPr="00186B98">
        <w:rPr>
          <w:rFonts w:ascii="Times New Roman" w:eastAsia="仿宋_GB2312" w:hAnsi="Times New Roman" w:cs="仿宋_GB2312" w:hint="eastAsia"/>
          <w:sz w:val="32"/>
          <w:szCs w:val="32"/>
        </w:rPr>
        <w:t>年财政组织的第三方评价结果，调减相关项目预算金额</w:t>
      </w:r>
      <w:r w:rsidRPr="00186B98">
        <w:rPr>
          <w:rFonts w:ascii="Times New Roman" w:eastAsia="仿宋_GB2312" w:hAnsi="Times New Roman" w:cs="Times New Roman"/>
          <w:sz w:val="32"/>
          <w:szCs w:val="32"/>
        </w:rPr>
        <w:t>2000</w:t>
      </w:r>
      <w:r w:rsidRPr="00186B98">
        <w:rPr>
          <w:rFonts w:ascii="Times New Roman" w:eastAsia="仿宋_GB2312" w:hAnsi="Times New Roman" w:cs="仿宋_GB2312" w:hint="eastAsia"/>
          <w:sz w:val="32"/>
          <w:szCs w:val="32"/>
        </w:rPr>
        <w:t>万元，调增相关项目预算金额</w:t>
      </w:r>
      <w:r w:rsidRPr="00186B98">
        <w:rPr>
          <w:rFonts w:ascii="Times New Roman" w:eastAsia="仿宋_GB2312" w:hAnsi="Times New Roman" w:cs="Times New Roman"/>
          <w:sz w:val="32"/>
          <w:szCs w:val="32"/>
        </w:rPr>
        <w:t>1000</w:t>
      </w:r>
      <w:r w:rsidRPr="00186B98">
        <w:rPr>
          <w:rFonts w:ascii="Times New Roman" w:eastAsia="仿宋_GB2312" w:hAnsi="Times New Roman" w:cs="仿宋_GB2312" w:hint="eastAsia"/>
          <w:sz w:val="32"/>
          <w:szCs w:val="32"/>
        </w:rPr>
        <w:t>万元，结果参考调整额共计</w:t>
      </w:r>
      <w:r w:rsidRPr="00186B98">
        <w:rPr>
          <w:rFonts w:ascii="Times New Roman" w:eastAsia="仿宋_GB2312" w:hAnsi="Times New Roman" w:cs="Times New Roman"/>
          <w:sz w:val="32"/>
          <w:szCs w:val="32"/>
        </w:rPr>
        <w:t>3000</w:t>
      </w:r>
      <w:r w:rsidRPr="00186B98">
        <w:rPr>
          <w:rFonts w:ascii="Times New Roman" w:eastAsia="仿宋_GB2312" w:hAnsi="Times New Roman" w:cs="仿宋_GB2312" w:hint="eastAsia"/>
          <w:sz w:val="32"/>
          <w:szCs w:val="32"/>
        </w:rPr>
        <w:t>万元。不断探索建立绩效评价结果反馈整改机制，对绩效评价过程中发现的问题和漏洞，及时反馈给被评价部门和单位，作为其改进预算管理的重要依据。部门绩效自评和财政再评价结果在网站公开，加强社会监督，提高评价质量。同时，将预算绩效评价结果纳入部门工作目标考核范畴，并建立绩效问责机制，逐步建立</w:t>
      </w:r>
      <w:r w:rsidRPr="00186B98">
        <w:rPr>
          <w:rFonts w:ascii="Times New Roman" w:eastAsia="仿宋_GB2312" w:hAnsi="Times New Roman" w:cs="Times New Roman"/>
          <w:sz w:val="32"/>
          <w:szCs w:val="32"/>
        </w:rPr>
        <w:t>“</w:t>
      </w:r>
      <w:r w:rsidRPr="00186B98">
        <w:rPr>
          <w:rFonts w:ascii="Times New Roman" w:eastAsia="仿宋_GB2312" w:hAnsi="Times New Roman" w:cs="仿宋_GB2312" w:hint="eastAsia"/>
          <w:sz w:val="32"/>
          <w:szCs w:val="32"/>
        </w:rPr>
        <w:t>花钱必问效、无效必问责</w:t>
      </w:r>
      <w:r w:rsidRPr="00186B98">
        <w:rPr>
          <w:rFonts w:ascii="Times New Roman" w:eastAsia="仿宋_GB2312" w:hAnsi="Times New Roman" w:cs="Times New Roman"/>
          <w:sz w:val="32"/>
          <w:szCs w:val="32"/>
        </w:rPr>
        <w:t>”</w:t>
      </w:r>
      <w:r w:rsidRPr="00186B98">
        <w:rPr>
          <w:rFonts w:ascii="Times New Roman" w:eastAsia="仿宋_GB2312" w:hAnsi="Times New Roman" w:cs="仿宋_GB2312" w:hint="eastAsia"/>
          <w:sz w:val="32"/>
          <w:szCs w:val="32"/>
        </w:rPr>
        <w:t>的绩效问责机制。</w:t>
      </w:r>
    </w:p>
    <w:p w:rsidR="00AB0CC1" w:rsidRPr="00186B98" w:rsidRDefault="00AB0CC1" w:rsidP="00CF0DD4">
      <w:pPr>
        <w:adjustRightInd w:val="0"/>
        <w:snapToGrid w:val="0"/>
        <w:spacing w:line="579" w:lineRule="exact"/>
        <w:ind w:firstLineChars="200" w:firstLine="31680"/>
        <w:rPr>
          <w:rFonts w:eastAsia="黑体"/>
        </w:rPr>
      </w:pPr>
      <w:r>
        <w:rPr>
          <w:rFonts w:eastAsia="黑体" w:hAnsi="黑体" w:cs="黑体" w:hint="eastAsia"/>
        </w:rPr>
        <w:t>二</w:t>
      </w:r>
      <w:r w:rsidRPr="00186B98">
        <w:rPr>
          <w:rFonts w:eastAsia="黑体" w:hAnsi="黑体" w:cs="黑体" w:hint="eastAsia"/>
        </w:rPr>
        <w:t>、下一步工作打算</w:t>
      </w:r>
    </w:p>
    <w:p w:rsidR="00AB0CC1" w:rsidRPr="00186B98" w:rsidRDefault="00AB0CC1" w:rsidP="0063540C">
      <w:pPr>
        <w:adjustRightInd w:val="0"/>
        <w:snapToGrid w:val="0"/>
        <w:spacing w:line="579" w:lineRule="exact"/>
        <w:ind w:firstLine="720"/>
      </w:pPr>
      <w:r w:rsidRPr="00186B98">
        <w:rPr>
          <w:rFonts w:eastAsia="楷体_GB2312"/>
          <w:b/>
          <w:bCs/>
        </w:rPr>
        <w:t>(</w:t>
      </w:r>
      <w:r w:rsidRPr="00186B98">
        <w:rPr>
          <w:rFonts w:eastAsia="楷体_GB2312" w:cs="楷体_GB2312" w:hint="eastAsia"/>
          <w:b/>
          <w:bCs/>
        </w:rPr>
        <w:t>一</w:t>
      </w:r>
      <w:r w:rsidRPr="00186B98">
        <w:rPr>
          <w:rFonts w:eastAsia="楷体_GB2312"/>
          <w:b/>
          <w:bCs/>
        </w:rPr>
        <w:t>)</w:t>
      </w:r>
      <w:r w:rsidRPr="00186B98">
        <w:rPr>
          <w:rFonts w:eastAsia="楷体_GB2312" w:cs="楷体_GB2312" w:hint="eastAsia"/>
          <w:b/>
          <w:bCs/>
        </w:rPr>
        <w:t>加强培训，全面提升素质。</w:t>
      </w:r>
      <w:r w:rsidRPr="00186B98">
        <w:rPr>
          <w:rFonts w:cs="仿宋_GB2312" w:hint="eastAsia"/>
        </w:rPr>
        <w:t>预算绩效管理工作专业性、技术性较强，要求管理人员具备较强的综合素质。今后，市县区将针对当前预算绩效管理专业队伍缺乏和管理人员专业技能不强的现状，进一步加大培训力度，继续采取专题培训、以会代训等多种方式，适时组织绩效管理政策理论和专业操作技术指导，明确各方职责，统筹各方力量，加强和改进预算绩效管理。</w:t>
      </w:r>
    </w:p>
    <w:p w:rsidR="00AB0CC1" w:rsidRPr="00186B98" w:rsidRDefault="00AB0CC1" w:rsidP="0063540C">
      <w:pPr>
        <w:adjustRightInd w:val="0"/>
        <w:snapToGrid w:val="0"/>
        <w:spacing w:line="579" w:lineRule="exact"/>
        <w:ind w:firstLine="720"/>
      </w:pPr>
      <w:r w:rsidRPr="00186B98">
        <w:rPr>
          <w:rFonts w:eastAsia="楷体_GB2312"/>
          <w:b/>
          <w:bCs/>
        </w:rPr>
        <w:t>(</w:t>
      </w:r>
      <w:r w:rsidRPr="00186B98">
        <w:rPr>
          <w:rFonts w:eastAsia="楷体_GB2312" w:cs="楷体_GB2312" w:hint="eastAsia"/>
          <w:b/>
          <w:bCs/>
        </w:rPr>
        <w:t>二</w:t>
      </w:r>
      <w:r w:rsidRPr="00186B98">
        <w:rPr>
          <w:rFonts w:eastAsia="楷体_GB2312"/>
          <w:b/>
          <w:bCs/>
        </w:rPr>
        <w:t>)</w:t>
      </w:r>
      <w:r w:rsidRPr="00186B98">
        <w:rPr>
          <w:rFonts w:eastAsia="楷体_GB2312" w:cs="楷体_GB2312" w:hint="eastAsia"/>
          <w:b/>
          <w:bCs/>
        </w:rPr>
        <w:t>健全制度，完善工作机制</w:t>
      </w:r>
      <w:r w:rsidRPr="00186B98">
        <w:rPr>
          <w:rFonts w:eastAsia="楷体_GB2312"/>
          <w:b/>
          <w:bCs/>
        </w:rPr>
        <w:t xml:space="preserve"> </w:t>
      </w:r>
      <w:r w:rsidRPr="00186B98">
        <w:rPr>
          <w:rFonts w:eastAsia="楷体_GB2312" w:cs="楷体_GB2312" w:hint="eastAsia"/>
          <w:b/>
          <w:bCs/>
        </w:rPr>
        <w:t>。</w:t>
      </w:r>
      <w:r w:rsidRPr="00186B98">
        <w:rPr>
          <w:rFonts w:cs="仿宋_GB2312" w:hint="eastAsia"/>
        </w:rPr>
        <w:t>着力解决绩效管理与预算管理</w:t>
      </w:r>
      <w:r w:rsidRPr="00186B98">
        <w:t>“</w:t>
      </w:r>
      <w:r w:rsidRPr="00186B98">
        <w:rPr>
          <w:rFonts w:cs="仿宋_GB2312" w:hint="eastAsia"/>
        </w:rPr>
        <w:t>两张皮</w:t>
      </w:r>
      <w:r w:rsidRPr="00186B98">
        <w:t>”</w:t>
      </w:r>
      <w:r w:rsidRPr="00186B98">
        <w:rPr>
          <w:rFonts w:cs="仿宋_GB2312" w:hint="eastAsia"/>
        </w:rPr>
        <w:t>的问题，提升财政预算绩效管理科学化、精细化水平。坚持问题导向，通过建机制、扩范围、抓重点、补短板，努力解决财政资源配置和使用中的低效无效问题，改变资金分配固化格局，提高预算管理水平和政策实施效果。</w:t>
      </w:r>
      <w:r w:rsidRPr="00186B98">
        <w:rPr>
          <w:rFonts w:cs="仿宋_GB2312" w:hint="eastAsia"/>
          <w:b/>
          <w:bCs/>
        </w:rPr>
        <w:t>一是建立事前绩效评估机制。</w:t>
      </w:r>
      <w:r w:rsidRPr="00186B98">
        <w:rPr>
          <w:rFonts w:cs="仿宋_GB2312" w:hint="eastAsia"/>
        </w:rPr>
        <w:t>会同相关部门结合预算评审、可行性研究和项目审批，对新增重大政策、项目和转移支付，开展事前绩效评估，评估结果作为申请预算的必备要件。</w:t>
      </w:r>
      <w:r w:rsidRPr="00186B98">
        <w:rPr>
          <w:rFonts w:cs="仿宋_GB2312" w:hint="eastAsia"/>
          <w:b/>
          <w:bCs/>
        </w:rPr>
        <w:t>二是加强绩效目标管理。</w:t>
      </w:r>
      <w:r w:rsidRPr="00186B98">
        <w:rPr>
          <w:rFonts w:cs="仿宋_GB2312" w:hint="eastAsia"/>
        </w:rPr>
        <w:t>在预算编制环节全面设置政策、项目、转移支付及部门整体绩效目标，将绩效目标作为预算安排的前置条件，与预算同批复、同下达、同公开。</w:t>
      </w:r>
      <w:r w:rsidRPr="00186B98">
        <w:rPr>
          <w:rFonts w:cs="仿宋_GB2312" w:hint="eastAsia"/>
          <w:b/>
          <w:bCs/>
        </w:rPr>
        <w:t>三是做好绩效运行监控。</w:t>
      </w:r>
      <w:r w:rsidRPr="00186B98">
        <w:rPr>
          <w:rFonts w:cs="仿宋_GB2312" w:hint="eastAsia"/>
        </w:rPr>
        <w:t>对绩效目标实现程度和预算执行进度实行</w:t>
      </w:r>
      <w:r w:rsidRPr="00186B98">
        <w:t>“</w:t>
      </w:r>
      <w:r w:rsidRPr="00186B98">
        <w:rPr>
          <w:rFonts w:cs="仿宋_GB2312" w:hint="eastAsia"/>
        </w:rPr>
        <w:t>双监控</w:t>
      </w:r>
      <w:r w:rsidRPr="00186B98">
        <w:t>”</w:t>
      </w:r>
      <w:r w:rsidRPr="00186B98">
        <w:rPr>
          <w:rFonts w:cs="仿宋_GB2312" w:hint="eastAsia"/>
        </w:rPr>
        <w:t>，发现问题及时纠正。建立重大政策、项目及转移支付绩效跟踪机制，对问题严重的暂缓或停止拨款。</w:t>
      </w:r>
      <w:r w:rsidRPr="00186B98">
        <w:rPr>
          <w:rFonts w:cs="仿宋_GB2312" w:hint="eastAsia"/>
          <w:b/>
          <w:bCs/>
        </w:rPr>
        <w:t>四是全面开展绩效评价。</w:t>
      </w:r>
      <w:r w:rsidRPr="00186B98">
        <w:rPr>
          <w:rFonts w:cs="仿宋_GB2312" w:hint="eastAsia"/>
        </w:rPr>
        <w:t>通过自评和外部评价相结合，对预算执行情况全面开展评价。建立重大政策和项目预算绩效评价机制，逐步开展整体支出绩效评价，对下级政府财政运行情况实施综合绩效评价。</w:t>
      </w:r>
    </w:p>
    <w:p w:rsidR="00AB0CC1" w:rsidRPr="00186B98" w:rsidRDefault="00AB0CC1" w:rsidP="00CF0DD4">
      <w:pPr>
        <w:adjustRightInd w:val="0"/>
        <w:snapToGrid w:val="0"/>
        <w:spacing w:line="579" w:lineRule="exact"/>
        <w:ind w:firstLineChars="196" w:firstLine="31680"/>
      </w:pPr>
      <w:r w:rsidRPr="00186B98">
        <w:rPr>
          <w:rFonts w:eastAsia="楷体_GB2312"/>
          <w:b/>
          <w:bCs/>
        </w:rPr>
        <w:t xml:space="preserve"> (</w:t>
      </w:r>
      <w:r w:rsidRPr="00186B98">
        <w:rPr>
          <w:rFonts w:eastAsia="楷体_GB2312" w:cs="楷体_GB2312" w:hint="eastAsia"/>
          <w:b/>
          <w:bCs/>
        </w:rPr>
        <w:t>三</w:t>
      </w:r>
      <w:r w:rsidRPr="00186B98">
        <w:rPr>
          <w:rFonts w:eastAsia="楷体_GB2312"/>
          <w:b/>
          <w:bCs/>
        </w:rPr>
        <w:t>)</w:t>
      </w:r>
      <w:r w:rsidRPr="00186B98">
        <w:rPr>
          <w:rFonts w:eastAsia="楷体_GB2312" w:cs="楷体_GB2312" w:hint="eastAsia"/>
          <w:b/>
          <w:bCs/>
        </w:rPr>
        <w:t>强化责任，增强绩效理念</w:t>
      </w:r>
      <w:r w:rsidRPr="00186B98">
        <w:rPr>
          <w:rFonts w:eastAsia="楷体_GB2312"/>
          <w:b/>
          <w:bCs/>
        </w:rPr>
        <w:t xml:space="preserve"> </w:t>
      </w:r>
      <w:r w:rsidRPr="00186B98">
        <w:rPr>
          <w:rFonts w:eastAsia="楷体_GB2312" w:cs="楷体_GB2312" w:hint="eastAsia"/>
          <w:b/>
          <w:bCs/>
        </w:rPr>
        <w:t>。</w:t>
      </w:r>
      <w:r w:rsidRPr="00186B98">
        <w:rPr>
          <w:rFonts w:cs="仿宋_GB2312" w:hint="eastAsia"/>
        </w:rPr>
        <w:t>坚持</w:t>
      </w:r>
      <w:r w:rsidRPr="00186B98">
        <w:t>“</w:t>
      </w:r>
      <w:r w:rsidRPr="00186B98">
        <w:rPr>
          <w:rFonts w:cs="仿宋_GB2312" w:hint="eastAsia"/>
        </w:rPr>
        <w:t>权责对等，约束有力</w:t>
      </w:r>
      <w:r w:rsidRPr="00186B98">
        <w:t>”</w:t>
      </w:r>
      <w:r w:rsidRPr="00186B98">
        <w:rPr>
          <w:rFonts w:cs="仿宋_GB2312" w:hint="eastAsia"/>
        </w:rPr>
        <w:t>的原则，权力和责任相统一，</w:t>
      </w:r>
      <w:r w:rsidRPr="00186B98">
        <w:t>“</w:t>
      </w:r>
      <w:r w:rsidRPr="00186B98">
        <w:rPr>
          <w:rFonts w:cs="仿宋_GB2312" w:hint="eastAsia"/>
        </w:rPr>
        <w:t>谁支出、谁负责</w:t>
      </w:r>
      <w:r w:rsidRPr="00186B98">
        <w:t>”</w:t>
      </w:r>
      <w:r w:rsidRPr="00186B98">
        <w:rPr>
          <w:rFonts w:cs="仿宋_GB2312" w:hint="eastAsia"/>
        </w:rPr>
        <w:t>，硬化预算和绩效</w:t>
      </w:r>
      <w:r w:rsidRPr="00186B98">
        <w:t>“</w:t>
      </w:r>
      <w:r w:rsidRPr="00186B98">
        <w:rPr>
          <w:rFonts w:cs="仿宋_GB2312" w:hint="eastAsia"/>
        </w:rPr>
        <w:t>双约束</w:t>
      </w:r>
      <w:r w:rsidRPr="00186B98">
        <w:t>”</w:t>
      </w:r>
      <w:r w:rsidRPr="00186B98">
        <w:rPr>
          <w:rFonts w:cs="仿宋_GB2312" w:hint="eastAsia"/>
        </w:rPr>
        <w:t>，有效发挥绩效管理约束力，倒逼资金使用单位从</w:t>
      </w:r>
      <w:r w:rsidRPr="00186B98">
        <w:t>“</w:t>
      </w:r>
      <w:r w:rsidRPr="00186B98">
        <w:rPr>
          <w:rFonts w:cs="仿宋_GB2312" w:hint="eastAsia"/>
        </w:rPr>
        <w:t>要我有绩效</w:t>
      </w:r>
      <w:r w:rsidRPr="00186B98">
        <w:t>”</w:t>
      </w:r>
      <w:r w:rsidRPr="00186B98">
        <w:rPr>
          <w:rFonts w:cs="仿宋_GB2312" w:hint="eastAsia"/>
        </w:rPr>
        <w:t>向</w:t>
      </w:r>
      <w:r w:rsidRPr="00186B98">
        <w:t>“</w:t>
      </w:r>
      <w:r w:rsidRPr="00186B98">
        <w:rPr>
          <w:rFonts w:cs="仿宋_GB2312" w:hint="eastAsia"/>
        </w:rPr>
        <w:t>我要有绩效</w:t>
      </w:r>
      <w:r w:rsidRPr="00186B98">
        <w:t>”</w:t>
      </w:r>
      <w:r w:rsidRPr="00186B98">
        <w:rPr>
          <w:rFonts w:cs="仿宋_GB2312" w:hint="eastAsia"/>
        </w:rPr>
        <w:t>转变。加大宣传力度，树立</w:t>
      </w:r>
      <w:r w:rsidRPr="00186B98">
        <w:t>“</w:t>
      </w:r>
      <w:r w:rsidRPr="00186B98">
        <w:rPr>
          <w:rFonts w:cs="仿宋_GB2312" w:hint="eastAsia"/>
        </w:rPr>
        <w:t>用钱要问效，无效要问责</w:t>
      </w:r>
      <w:r w:rsidRPr="00186B98">
        <w:t>”</w:t>
      </w:r>
      <w:r w:rsidRPr="00186B98">
        <w:rPr>
          <w:rFonts w:cs="仿宋_GB2312" w:hint="eastAsia"/>
        </w:rPr>
        <w:t>理念，努力营造</w:t>
      </w:r>
      <w:r w:rsidRPr="00186B98">
        <w:t>“</w:t>
      </w:r>
      <w:r w:rsidRPr="00186B98">
        <w:rPr>
          <w:rFonts w:cs="仿宋_GB2312" w:hint="eastAsia"/>
        </w:rPr>
        <w:t>讲绩效、重绩效、用绩效</w:t>
      </w:r>
      <w:r w:rsidRPr="00186B98">
        <w:t>”</w:t>
      </w:r>
      <w:r w:rsidRPr="00186B98">
        <w:rPr>
          <w:rFonts w:cs="仿宋_GB2312" w:hint="eastAsia"/>
        </w:rPr>
        <w:t>的氛围。将各部门预算绩效管理工作纳入政府对部门年度目标责任制考核内容，逐步实现部门单位从</w:t>
      </w:r>
      <w:r w:rsidRPr="00186B98">
        <w:t>“</w:t>
      </w:r>
      <w:r w:rsidRPr="00186B98">
        <w:rPr>
          <w:rFonts w:cs="仿宋_GB2312" w:hint="eastAsia"/>
        </w:rPr>
        <w:t>要钱难</w:t>
      </w:r>
      <w:r w:rsidRPr="00186B98">
        <w:t>”</w:t>
      </w:r>
      <w:r w:rsidRPr="00186B98">
        <w:rPr>
          <w:rFonts w:cs="仿宋_GB2312" w:hint="eastAsia"/>
        </w:rPr>
        <w:t>向</w:t>
      </w:r>
      <w:r w:rsidRPr="00186B98">
        <w:t>“</w:t>
      </w:r>
      <w:r w:rsidRPr="00186B98">
        <w:rPr>
          <w:rFonts w:cs="仿宋_GB2312" w:hint="eastAsia"/>
        </w:rPr>
        <w:t>花钱难</w:t>
      </w:r>
      <w:r w:rsidRPr="00186B98">
        <w:t>”</w:t>
      </w:r>
      <w:r w:rsidRPr="00186B98">
        <w:rPr>
          <w:rFonts w:cs="仿宋_GB2312" w:hint="eastAsia"/>
        </w:rPr>
        <w:t>转变。通过开展多种形式的培训宣传，使部门单位对绩效管理有更深的认识和理解，进一步扩大绩效评价范围，实现预算部门和项目单位基本全覆盖，注重评价实效，强化部门单位绩效意识，增强预算绩效管理工作的重要性。</w:t>
      </w:r>
    </w:p>
    <w:p w:rsidR="00AB0CC1" w:rsidRPr="00186B98" w:rsidRDefault="00AB0CC1" w:rsidP="0063540C">
      <w:pPr>
        <w:adjustRightInd w:val="0"/>
        <w:snapToGrid w:val="0"/>
        <w:spacing w:line="579" w:lineRule="exact"/>
      </w:pPr>
      <w:r w:rsidRPr="00186B98">
        <w:rPr>
          <w:rFonts w:eastAsia="楷体_GB2312"/>
          <w:b/>
          <w:bCs/>
        </w:rPr>
        <w:t xml:space="preserve">     (</w:t>
      </w:r>
      <w:r w:rsidRPr="00186B98">
        <w:rPr>
          <w:rFonts w:eastAsia="楷体_GB2312" w:cs="楷体_GB2312" w:hint="eastAsia"/>
          <w:b/>
          <w:bCs/>
        </w:rPr>
        <w:t>四</w:t>
      </w:r>
      <w:r w:rsidRPr="00186B98">
        <w:rPr>
          <w:rFonts w:eastAsia="楷体_GB2312"/>
          <w:b/>
          <w:bCs/>
        </w:rPr>
        <w:t>)</w:t>
      </w:r>
      <w:r w:rsidRPr="00186B98">
        <w:rPr>
          <w:rFonts w:eastAsia="楷体_GB2312" w:cs="楷体_GB2312" w:hint="eastAsia"/>
          <w:b/>
          <w:bCs/>
        </w:rPr>
        <w:t>深化改革，构建效益财政。</w:t>
      </w:r>
      <w:r w:rsidRPr="00186B98">
        <w:rPr>
          <w:rFonts w:cs="仿宋_GB2312" w:hint="eastAsia"/>
        </w:rPr>
        <w:t>按照编制有目标、执行有监控、完成有评价、结果有反馈、反馈要运用的目标要求，在年度预算的编制过程中，部门单位根据部门事业发展规划及工作重点，制定绩效目标，并按照绩效目标细化项目内容。扩大事前评估的范围，根据评估结果安排项目经费预算，逐步构建以绩效为导向的资金分配机制。同时，开展重点项目跟踪问效，掌握项目的实施进度、项目资金管理使用情况、效益实现情况、项目存在的问题及原因。</w:t>
      </w:r>
      <w:r w:rsidRPr="00186B98">
        <w:t xml:space="preserve"> </w:t>
      </w:r>
    </w:p>
    <w:p w:rsidR="00AB0CC1" w:rsidRPr="00186B98" w:rsidRDefault="00AB0CC1" w:rsidP="0063540C">
      <w:pPr>
        <w:adjustRightInd w:val="0"/>
        <w:snapToGrid w:val="0"/>
        <w:spacing w:line="579" w:lineRule="exact"/>
        <w:ind w:firstLine="720"/>
      </w:pPr>
      <w:r w:rsidRPr="00186B98">
        <w:rPr>
          <w:rFonts w:eastAsia="楷体_GB2312"/>
          <w:b/>
          <w:bCs/>
        </w:rPr>
        <w:t xml:space="preserve"> (</w:t>
      </w:r>
      <w:r w:rsidRPr="00186B98">
        <w:rPr>
          <w:rFonts w:eastAsia="楷体_GB2312" w:cs="楷体_GB2312" w:hint="eastAsia"/>
          <w:b/>
          <w:bCs/>
        </w:rPr>
        <w:t>五</w:t>
      </w:r>
      <w:r w:rsidRPr="00186B98">
        <w:rPr>
          <w:rFonts w:eastAsia="楷体_GB2312"/>
          <w:b/>
          <w:bCs/>
        </w:rPr>
        <w:t>)</w:t>
      </w:r>
      <w:r w:rsidRPr="00186B98">
        <w:rPr>
          <w:rFonts w:eastAsia="楷体_GB2312" w:cs="楷体_GB2312" w:hint="eastAsia"/>
          <w:b/>
          <w:bCs/>
        </w:rPr>
        <w:t>狠抓落实，强化结果应用。</w:t>
      </w:r>
      <w:r w:rsidRPr="00186B98">
        <w:rPr>
          <w:rFonts w:cs="仿宋_GB2312" w:hint="eastAsia"/>
        </w:rPr>
        <w:t>加大对市级预算单位和市县财政部门预算绩效管理实施情况的考核力度，强化考核结果的应用。绩效评价结果定期向同级政府报告，建立绩效评价结果随同预决算向同级人大报送制度，加大向社会公开力度，主动接受社会监督。将本级部门整体支出绩效与部门预算安排适当挂钩，加大对县区财政部门预算绩效管理工作的考核督导，将各级各部门预算绩效管理实施情况，逐步纳入政府综合考核体系，并作为领导干部选拔任用的重要参考依据。</w:t>
      </w:r>
      <w:r w:rsidRPr="00186B98">
        <w:t xml:space="preserve"> </w:t>
      </w:r>
    </w:p>
    <w:sectPr w:rsidR="00AB0CC1" w:rsidRPr="00186B98" w:rsidSect="00E823D1">
      <w:footerReference w:type="even" r:id="rId6"/>
      <w:footerReference w:type="default" r:id="rId7"/>
      <w:pgSz w:w="11906" w:h="16838"/>
      <w:pgMar w:top="2098" w:right="1474" w:bottom="1985" w:left="1588"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C1" w:rsidRDefault="00AB0CC1" w:rsidP="001366E7">
      <w:r>
        <w:separator/>
      </w:r>
    </w:p>
  </w:endnote>
  <w:endnote w:type="continuationSeparator" w:id="0">
    <w:p w:rsidR="00AB0CC1" w:rsidRDefault="00AB0CC1" w:rsidP="00136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C1" w:rsidRPr="00491FBC" w:rsidRDefault="00AB0CC1">
    <w:pPr>
      <w:pStyle w:val="Footer"/>
      <w:jc w:val="right"/>
      <w:rPr>
        <w:rFonts w:ascii="Times New Roman" w:hAnsi="Times New Roman" w:cs="Times New Roman"/>
        <w:sz w:val="28"/>
        <w:szCs w:val="28"/>
      </w:rPr>
    </w:pPr>
    <w:r w:rsidRPr="00491FBC">
      <w:rPr>
        <w:rFonts w:ascii="Times New Roman" w:hAnsi="Times New Roman" w:cs="Times New Roman"/>
        <w:sz w:val="28"/>
        <w:szCs w:val="28"/>
      </w:rPr>
      <w:fldChar w:fldCharType="begin"/>
    </w:r>
    <w:r w:rsidRPr="00491FBC">
      <w:rPr>
        <w:rFonts w:ascii="Times New Roman" w:hAnsi="Times New Roman" w:cs="Times New Roman"/>
        <w:sz w:val="28"/>
        <w:szCs w:val="28"/>
      </w:rPr>
      <w:instrText xml:space="preserve"> PAGE   \* MERGEFORMAT </w:instrText>
    </w:r>
    <w:r w:rsidRPr="00491FBC">
      <w:rPr>
        <w:rFonts w:ascii="Times New Roman" w:hAnsi="Times New Roman" w:cs="Times New Roman"/>
        <w:sz w:val="28"/>
        <w:szCs w:val="28"/>
      </w:rPr>
      <w:fldChar w:fldCharType="separate"/>
    </w:r>
    <w:r w:rsidRPr="00CF0DD4">
      <w:rPr>
        <w:rFonts w:ascii="Times New Roman" w:hAnsi="Times New Roman" w:cs="Times New Roman"/>
        <w:noProof/>
        <w:sz w:val="28"/>
        <w:szCs w:val="28"/>
        <w:lang w:val="zh-CN"/>
      </w:rPr>
      <w:t>-</w:t>
    </w:r>
    <w:r>
      <w:rPr>
        <w:rFonts w:ascii="Times New Roman" w:hAnsi="Times New Roman" w:cs="Times New Roman"/>
        <w:noProof/>
        <w:sz w:val="28"/>
        <w:szCs w:val="28"/>
      </w:rPr>
      <w:t xml:space="preserve"> 2 -</w:t>
    </w:r>
    <w:r w:rsidRPr="00491FBC">
      <w:rPr>
        <w:rFonts w:ascii="Times New Roman" w:hAnsi="Times New Roman" w:cs="Times New Roman"/>
        <w:sz w:val="28"/>
        <w:szCs w:val="28"/>
      </w:rPr>
      <w:fldChar w:fldCharType="end"/>
    </w:r>
  </w:p>
  <w:p w:rsidR="00AB0CC1" w:rsidRDefault="00AB0CC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C1" w:rsidRPr="00491FBC" w:rsidRDefault="00AB0CC1">
    <w:pPr>
      <w:pStyle w:val="Footer"/>
      <w:rPr>
        <w:rFonts w:ascii="Times New Roman" w:hAnsi="Times New Roman" w:cs="Times New Roman"/>
        <w:sz w:val="28"/>
        <w:szCs w:val="28"/>
      </w:rPr>
    </w:pPr>
    <w:r w:rsidRPr="00491FBC">
      <w:rPr>
        <w:rFonts w:ascii="Times New Roman" w:hAnsi="Times New Roman" w:cs="Times New Roman"/>
        <w:sz w:val="28"/>
        <w:szCs w:val="28"/>
      </w:rPr>
      <w:fldChar w:fldCharType="begin"/>
    </w:r>
    <w:r w:rsidRPr="00491FBC">
      <w:rPr>
        <w:rFonts w:ascii="Times New Roman" w:hAnsi="Times New Roman" w:cs="Times New Roman"/>
        <w:sz w:val="28"/>
        <w:szCs w:val="28"/>
      </w:rPr>
      <w:instrText xml:space="preserve"> PAGE   \* MERGEFORMAT </w:instrText>
    </w:r>
    <w:r w:rsidRPr="00491FBC">
      <w:rPr>
        <w:rFonts w:ascii="Times New Roman" w:hAnsi="Times New Roman" w:cs="Times New Roman"/>
        <w:sz w:val="28"/>
        <w:szCs w:val="28"/>
      </w:rPr>
      <w:fldChar w:fldCharType="separate"/>
    </w:r>
    <w:r w:rsidRPr="00CF0DD4">
      <w:rPr>
        <w:rFonts w:ascii="Times New Roman" w:hAnsi="Times New Roman" w:cs="Times New Roman"/>
        <w:noProof/>
        <w:sz w:val="28"/>
        <w:szCs w:val="28"/>
        <w:lang w:val="zh-CN"/>
      </w:rPr>
      <w:t>-</w:t>
    </w:r>
    <w:r>
      <w:rPr>
        <w:rFonts w:ascii="Times New Roman" w:hAnsi="Times New Roman" w:cs="Times New Roman"/>
        <w:noProof/>
        <w:sz w:val="28"/>
        <w:szCs w:val="28"/>
      </w:rPr>
      <w:t xml:space="preserve"> 3 -</w:t>
    </w:r>
    <w:r w:rsidRPr="00491FBC">
      <w:rPr>
        <w:rFonts w:ascii="Times New Roman" w:hAnsi="Times New Roman" w:cs="Times New Roman"/>
        <w:sz w:val="28"/>
        <w:szCs w:val="28"/>
      </w:rPr>
      <w:fldChar w:fldCharType="end"/>
    </w:r>
  </w:p>
  <w:p w:rsidR="00AB0CC1" w:rsidRDefault="00AB0CC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C1" w:rsidRDefault="00AB0CC1" w:rsidP="001366E7">
      <w:r>
        <w:separator/>
      </w:r>
    </w:p>
  </w:footnote>
  <w:footnote w:type="continuationSeparator" w:id="0">
    <w:p w:rsidR="00AB0CC1" w:rsidRDefault="00AB0CC1" w:rsidP="00136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6E7"/>
    <w:rsid w:val="00001370"/>
    <w:rsid w:val="000019BA"/>
    <w:rsid w:val="0000345F"/>
    <w:rsid w:val="000035F2"/>
    <w:rsid w:val="00003BA3"/>
    <w:rsid w:val="00010011"/>
    <w:rsid w:val="000106E6"/>
    <w:rsid w:val="000143EB"/>
    <w:rsid w:val="00021F8E"/>
    <w:rsid w:val="00022FB4"/>
    <w:rsid w:val="000261C4"/>
    <w:rsid w:val="000272AD"/>
    <w:rsid w:val="0002795B"/>
    <w:rsid w:val="00032F7B"/>
    <w:rsid w:val="0003314D"/>
    <w:rsid w:val="000341B7"/>
    <w:rsid w:val="00037A0A"/>
    <w:rsid w:val="0004125E"/>
    <w:rsid w:val="00044428"/>
    <w:rsid w:val="0004678C"/>
    <w:rsid w:val="00050017"/>
    <w:rsid w:val="00055426"/>
    <w:rsid w:val="000568D9"/>
    <w:rsid w:val="00061BC2"/>
    <w:rsid w:val="00062436"/>
    <w:rsid w:val="00063338"/>
    <w:rsid w:val="00065AD2"/>
    <w:rsid w:val="000733DF"/>
    <w:rsid w:val="00073EFC"/>
    <w:rsid w:val="0007766A"/>
    <w:rsid w:val="0008249E"/>
    <w:rsid w:val="00082A7F"/>
    <w:rsid w:val="00084C7F"/>
    <w:rsid w:val="000938B2"/>
    <w:rsid w:val="00097D9E"/>
    <w:rsid w:val="000A1EE6"/>
    <w:rsid w:val="000A2DB9"/>
    <w:rsid w:val="000B552A"/>
    <w:rsid w:val="000B5BE5"/>
    <w:rsid w:val="000D4AE2"/>
    <w:rsid w:val="000E32D5"/>
    <w:rsid w:val="000F2F52"/>
    <w:rsid w:val="00101BB2"/>
    <w:rsid w:val="00105219"/>
    <w:rsid w:val="00111F64"/>
    <w:rsid w:val="0011407D"/>
    <w:rsid w:val="00117DB7"/>
    <w:rsid w:val="001241D7"/>
    <w:rsid w:val="00131A5F"/>
    <w:rsid w:val="00132077"/>
    <w:rsid w:val="001366E7"/>
    <w:rsid w:val="0014105C"/>
    <w:rsid w:val="00141CC9"/>
    <w:rsid w:val="00144678"/>
    <w:rsid w:val="001458B0"/>
    <w:rsid w:val="00145DCD"/>
    <w:rsid w:val="0014602E"/>
    <w:rsid w:val="001531BC"/>
    <w:rsid w:val="00155C31"/>
    <w:rsid w:val="00157193"/>
    <w:rsid w:val="00160623"/>
    <w:rsid w:val="00161898"/>
    <w:rsid w:val="00161E82"/>
    <w:rsid w:val="00162DBA"/>
    <w:rsid w:val="00164E47"/>
    <w:rsid w:val="00172E67"/>
    <w:rsid w:val="00174724"/>
    <w:rsid w:val="001752E3"/>
    <w:rsid w:val="00176136"/>
    <w:rsid w:val="00176C98"/>
    <w:rsid w:val="001854AB"/>
    <w:rsid w:val="00186B98"/>
    <w:rsid w:val="00197252"/>
    <w:rsid w:val="001A2572"/>
    <w:rsid w:val="001A528D"/>
    <w:rsid w:val="001C0836"/>
    <w:rsid w:val="001C18A5"/>
    <w:rsid w:val="001C1F1A"/>
    <w:rsid w:val="001C77A8"/>
    <w:rsid w:val="001C78E0"/>
    <w:rsid w:val="001D1CE6"/>
    <w:rsid w:val="001D272B"/>
    <w:rsid w:val="001D4C39"/>
    <w:rsid w:val="001D795C"/>
    <w:rsid w:val="001E04BE"/>
    <w:rsid w:val="001E168C"/>
    <w:rsid w:val="001E2EBF"/>
    <w:rsid w:val="001E403C"/>
    <w:rsid w:val="001E4DE2"/>
    <w:rsid w:val="001F3929"/>
    <w:rsid w:val="001F7504"/>
    <w:rsid w:val="00201158"/>
    <w:rsid w:val="0020658A"/>
    <w:rsid w:val="0021160C"/>
    <w:rsid w:val="002137C9"/>
    <w:rsid w:val="002142D2"/>
    <w:rsid w:val="00214808"/>
    <w:rsid w:val="00215068"/>
    <w:rsid w:val="00217D42"/>
    <w:rsid w:val="00220CFB"/>
    <w:rsid w:val="0022242B"/>
    <w:rsid w:val="002259C1"/>
    <w:rsid w:val="00225D5A"/>
    <w:rsid w:val="00225DDF"/>
    <w:rsid w:val="00226083"/>
    <w:rsid w:val="00226787"/>
    <w:rsid w:val="00226B37"/>
    <w:rsid w:val="00227BA2"/>
    <w:rsid w:val="00230CF4"/>
    <w:rsid w:val="00235FD2"/>
    <w:rsid w:val="00237813"/>
    <w:rsid w:val="00242E72"/>
    <w:rsid w:val="00243D61"/>
    <w:rsid w:val="0024638E"/>
    <w:rsid w:val="00246516"/>
    <w:rsid w:val="002520B0"/>
    <w:rsid w:val="00253210"/>
    <w:rsid w:val="0025595F"/>
    <w:rsid w:val="00255DDF"/>
    <w:rsid w:val="002619E6"/>
    <w:rsid w:val="00261CD3"/>
    <w:rsid w:val="00270447"/>
    <w:rsid w:val="00272144"/>
    <w:rsid w:val="00273A76"/>
    <w:rsid w:val="0027709E"/>
    <w:rsid w:val="00280B72"/>
    <w:rsid w:val="00282142"/>
    <w:rsid w:val="0028320F"/>
    <w:rsid w:val="002933B0"/>
    <w:rsid w:val="0029395E"/>
    <w:rsid w:val="00294610"/>
    <w:rsid w:val="0029613C"/>
    <w:rsid w:val="002A26FF"/>
    <w:rsid w:val="002A2AF6"/>
    <w:rsid w:val="002A3152"/>
    <w:rsid w:val="002A3CCC"/>
    <w:rsid w:val="002A788D"/>
    <w:rsid w:val="002B025B"/>
    <w:rsid w:val="002B2A71"/>
    <w:rsid w:val="002B2A86"/>
    <w:rsid w:val="002B4F54"/>
    <w:rsid w:val="002B6974"/>
    <w:rsid w:val="002C19A0"/>
    <w:rsid w:val="002C1A03"/>
    <w:rsid w:val="002C26D0"/>
    <w:rsid w:val="002C5253"/>
    <w:rsid w:val="002C6B19"/>
    <w:rsid w:val="002D1C29"/>
    <w:rsid w:val="002E1368"/>
    <w:rsid w:val="002E277D"/>
    <w:rsid w:val="002E3500"/>
    <w:rsid w:val="002E4492"/>
    <w:rsid w:val="002E738C"/>
    <w:rsid w:val="002F18BE"/>
    <w:rsid w:val="002F1B9E"/>
    <w:rsid w:val="002F2B48"/>
    <w:rsid w:val="002F7441"/>
    <w:rsid w:val="003024B5"/>
    <w:rsid w:val="00305012"/>
    <w:rsid w:val="003059C4"/>
    <w:rsid w:val="00306302"/>
    <w:rsid w:val="0030762A"/>
    <w:rsid w:val="003109B5"/>
    <w:rsid w:val="00323344"/>
    <w:rsid w:val="00324BC8"/>
    <w:rsid w:val="0033216D"/>
    <w:rsid w:val="00335635"/>
    <w:rsid w:val="00337C42"/>
    <w:rsid w:val="003433D1"/>
    <w:rsid w:val="00344ADD"/>
    <w:rsid w:val="00344D0A"/>
    <w:rsid w:val="00346B0B"/>
    <w:rsid w:val="003515E2"/>
    <w:rsid w:val="00352BDF"/>
    <w:rsid w:val="00352F11"/>
    <w:rsid w:val="00352F12"/>
    <w:rsid w:val="00354485"/>
    <w:rsid w:val="00361113"/>
    <w:rsid w:val="00374999"/>
    <w:rsid w:val="00375FA3"/>
    <w:rsid w:val="0037674E"/>
    <w:rsid w:val="003841AD"/>
    <w:rsid w:val="00384A20"/>
    <w:rsid w:val="00385177"/>
    <w:rsid w:val="00385C23"/>
    <w:rsid w:val="00387B83"/>
    <w:rsid w:val="00390EA5"/>
    <w:rsid w:val="00393E5E"/>
    <w:rsid w:val="00394003"/>
    <w:rsid w:val="00394AEF"/>
    <w:rsid w:val="00395CBD"/>
    <w:rsid w:val="0039650E"/>
    <w:rsid w:val="003A282B"/>
    <w:rsid w:val="003B1C11"/>
    <w:rsid w:val="003B2A8D"/>
    <w:rsid w:val="003B2FFB"/>
    <w:rsid w:val="003B38DB"/>
    <w:rsid w:val="003C0CA7"/>
    <w:rsid w:val="003C22F9"/>
    <w:rsid w:val="003C55DF"/>
    <w:rsid w:val="003C5F3E"/>
    <w:rsid w:val="003C6DE1"/>
    <w:rsid w:val="003C7603"/>
    <w:rsid w:val="003C7745"/>
    <w:rsid w:val="003D6615"/>
    <w:rsid w:val="003D7F1B"/>
    <w:rsid w:val="003E0164"/>
    <w:rsid w:val="003E7D6C"/>
    <w:rsid w:val="003F1216"/>
    <w:rsid w:val="003F4721"/>
    <w:rsid w:val="004021D9"/>
    <w:rsid w:val="00402B92"/>
    <w:rsid w:val="00403D40"/>
    <w:rsid w:val="00404D49"/>
    <w:rsid w:val="0041024F"/>
    <w:rsid w:val="0041039B"/>
    <w:rsid w:val="0041453B"/>
    <w:rsid w:val="00414BA2"/>
    <w:rsid w:val="004153CE"/>
    <w:rsid w:val="00420526"/>
    <w:rsid w:val="00423BD6"/>
    <w:rsid w:val="00425C6E"/>
    <w:rsid w:val="004269A0"/>
    <w:rsid w:val="0043243F"/>
    <w:rsid w:val="00435824"/>
    <w:rsid w:val="0043733E"/>
    <w:rsid w:val="004417CC"/>
    <w:rsid w:val="004441DE"/>
    <w:rsid w:val="004442FF"/>
    <w:rsid w:val="004460B0"/>
    <w:rsid w:val="004464D2"/>
    <w:rsid w:val="00456D40"/>
    <w:rsid w:val="00462B6C"/>
    <w:rsid w:val="004647C9"/>
    <w:rsid w:val="00467450"/>
    <w:rsid w:val="00471F08"/>
    <w:rsid w:val="004734A4"/>
    <w:rsid w:val="004746F9"/>
    <w:rsid w:val="0047726E"/>
    <w:rsid w:val="0048081A"/>
    <w:rsid w:val="00481A56"/>
    <w:rsid w:val="00484738"/>
    <w:rsid w:val="004873FC"/>
    <w:rsid w:val="00491FBC"/>
    <w:rsid w:val="004934A0"/>
    <w:rsid w:val="004A4B4F"/>
    <w:rsid w:val="004A65DD"/>
    <w:rsid w:val="004B038F"/>
    <w:rsid w:val="004B0EC4"/>
    <w:rsid w:val="004B1097"/>
    <w:rsid w:val="004B2B61"/>
    <w:rsid w:val="004B68DA"/>
    <w:rsid w:val="004B6E9C"/>
    <w:rsid w:val="004C0711"/>
    <w:rsid w:val="004C1050"/>
    <w:rsid w:val="004C3CAA"/>
    <w:rsid w:val="004D1B8D"/>
    <w:rsid w:val="004D3962"/>
    <w:rsid w:val="004D7408"/>
    <w:rsid w:val="004E1622"/>
    <w:rsid w:val="004E48FE"/>
    <w:rsid w:val="004E63BD"/>
    <w:rsid w:val="004F2917"/>
    <w:rsid w:val="004F2AAA"/>
    <w:rsid w:val="004F45F4"/>
    <w:rsid w:val="004F534B"/>
    <w:rsid w:val="004F6540"/>
    <w:rsid w:val="00501CD5"/>
    <w:rsid w:val="0050332D"/>
    <w:rsid w:val="005074FD"/>
    <w:rsid w:val="00511B83"/>
    <w:rsid w:val="00512537"/>
    <w:rsid w:val="00516B25"/>
    <w:rsid w:val="00516C07"/>
    <w:rsid w:val="00517922"/>
    <w:rsid w:val="00517DC8"/>
    <w:rsid w:val="005220E0"/>
    <w:rsid w:val="00522F57"/>
    <w:rsid w:val="0052770E"/>
    <w:rsid w:val="00544469"/>
    <w:rsid w:val="00544772"/>
    <w:rsid w:val="00545167"/>
    <w:rsid w:val="00546C2E"/>
    <w:rsid w:val="005563A2"/>
    <w:rsid w:val="00562BA1"/>
    <w:rsid w:val="00564473"/>
    <w:rsid w:val="00565E65"/>
    <w:rsid w:val="00570A6D"/>
    <w:rsid w:val="00570D61"/>
    <w:rsid w:val="005716CA"/>
    <w:rsid w:val="0057406B"/>
    <w:rsid w:val="00575E33"/>
    <w:rsid w:val="00577565"/>
    <w:rsid w:val="005844DE"/>
    <w:rsid w:val="00584C9F"/>
    <w:rsid w:val="0059017C"/>
    <w:rsid w:val="0059211C"/>
    <w:rsid w:val="0059355D"/>
    <w:rsid w:val="00594F0E"/>
    <w:rsid w:val="005960C8"/>
    <w:rsid w:val="0059707C"/>
    <w:rsid w:val="005A5945"/>
    <w:rsid w:val="005A5C44"/>
    <w:rsid w:val="005A5CCA"/>
    <w:rsid w:val="005B05CF"/>
    <w:rsid w:val="005B30B7"/>
    <w:rsid w:val="005B45D7"/>
    <w:rsid w:val="005B4D3A"/>
    <w:rsid w:val="005E6AC8"/>
    <w:rsid w:val="005F15EB"/>
    <w:rsid w:val="005F6FB0"/>
    <w:rsid w:val="005F75C4"/>
    <w:rsid w:val="0060212F"/>
    <w:rsid w:val="00603897"/>
    <w:rsid w:val="00603FE0"/>
    <w:rsid w:val="0060488E"/>
    <w:rsid w:val="00606933"/>
    <w:rsid w:val="00607D74"/>
    <w:rsid w:val="0061682D"/>
    <w:rsid w:val="00620104"/>
    <w:rsid w:val="006209C7"/>
    <w:rsid w:val="00623FFA"/>
    <w:rsid w:val="00624119"/>
    <w:rsid w:val="006257D0"/>
    <w:rsid w:val="00627C15"/>
    <w:rsid w:val="00627C3A"/>
    <w:rsid w:val="0063077D"/>
    <w:rsid w:val="0063540C"/>
    <w:rsid w:val="00641E41"/>
    <w:rsid w:val="00644882"/>
    <w:rsid w:val="00644EFF"/>
    <w:rsid w:val="00650264"/>
    <w:rsid w:val="0065056A"/>
    <w:rsid w:val="00652A3A"/>
    <w:rsid w:val="00656CC5"/>
    <w:rsid w:val="00656D22"/>
    <w:rsid w:val="0066165F"/>
    <w:rsid w:val="006630A6"/>
    <w:rsid w:val="00663410"/>
    <w:rsid w:val="00664119"/>
    <w:rsid w:val="0066795D"/>
    <w:rsid w:val="00667ADC"/>
    <w:rsid w:val="00672DD0"/>
    <w:rsid w:val="00674A2D"/>
    <w:rsid w:val="00674C34"/>
    <w:rsid w:val="00675449"/>
    <w:rsid w:val="00676050"/>
    <w:rsid w:val="0068237F"/>
    <w:rsid w:val="00682FFE"/>
    <w:rsid w:val="006848EC"/>
    <w:rsid w:val="00685F33"/>
    <w:rsid w:val="006871C2"/>
    <w:rsid w:val="006903AB"/>
    <w:rsid w:val="00691074"/>
    <w:rsid w:val="0069199D"/>
    <w:rsid w:val="00693AF2"/>
    <w:rsid w:val="0069472B"/>
    <w:rsid w:val="006959E4"/>
    <w:rsid w:val="006A6BA3"/>
    <w:rsid w:val="006B1463"/>
    <w:rsid w:val="006B5D75"/>
    <w:rsid w:val="006B7ED6"/>
    <w:rsid w:val="006C212A"/>
    <w:rsid w:val="006C2CD6"/>
    <w:rsid w:val="006C3A25"/>
    <w:rsid w:val="006C49F2"/>
    <w:rsid w:val="006C4AEA"/>
    <w:rsid w:val="006C4EBF"/>
    <w:rsid w:val="006C540A"/>
    <w:rsid w:val="006C624A"/>
    <w:rsid w:val="006D3340"/>
    <w:rsid w:val="006D3485"/>
    <w:rsid w:val="006D4573"/>
    <w:rsid w:val="006D493C"/>
    <w:rsid w:val="006D7F1C"/>
    <w:rsid w:val="006E788F"/>
    <w:rsid w:val="006F1E7A"/>
    <w:rsid w:val="006F28C5"/>
    <w:rsid w:val="006F2F1B"/>
    <w:rsid w:val="0070274C"/>
    <w:rsid w:val="007044AD"/>
    <w:rsid w:val="00706459"/>
    <w:rsid w:val="007109C2"/>
    <w:rsid w:val="00710CB8"/>
    <w:rsid w:val="00713180"/>
    <w:rsid w:val="00714A2D"/>
    <w:rsid w:val="00714B7D"/>
    <w:rsid w:val="00720ADA"/>
    <w:rsid w:val="00721BFE"/>
    <w:rsid w:val="00724175"/>
    <w:rsid w:val="0072731A"/>
    <w:rsid w:val="00732C97"/>
    <w:rsid w:val="0073345C"/>
    <w:rsid w:val="00736080"/>
    <w:rsid w:val="00740597"/>
    <w:rsid w:val="00742C20"/>
    <w:rsid w:val="00743449"/>
    <w:rsid w:val="00743844"/>
    <w:rsid w:val="00743ED9"/>
    <w:rsid w:val="00745787"/>
    <w:rsid w:val="00753E8F"/>
    <w:rsid w:val="007614F3"/>
    <w:rsid w:val="00761C02"/>
    <w:rsid w:val="00766943"/>
    <w:rsid w:val="00770F46"/>
    <w:rsid w:val="00776D06"/>
    <w:rsid w:val="007827EB"/>
    <w:rsid w:val="0078312F"/>
    <w:rsid w:val="00792020"/>
    <w:rsid w:val="00792BAB"/>
    <w:rsid w:val="007932DB"/>
    <w:rsid w:val="007959D5"/>
    <w:rsid w:val="00795BD5"/>
    <w:rsid w:val="00797551"/>
    <w:rsid w:val="007B0FAA"/>
    <w:rsid w:val="007B63B5"/>
    <w:rsid w:val="007B670E"/>
    <w:rsid w:val="007C0940"/>
    <w:rsid w:val="007C1CA6"/>
    <w:rsid w:val="007C1FC7"/>
    <w:rsid w:val="007C3DA8"/>
    <w:rsid w:val="007C417C"/>
    <w:rsid w:val="007C5758"/>
    <w:rsid w:val="007D6FBC"/>
    <w:rsid w:val="007E0264"/>
    <w:rsid w:val="007E481D"/>
    <w:rsid w:val="007E4BF0"/>
    <w:rsid w:val="007F186A"/>
    <w:rsid w:val="007F1DED"/>
    <w:rsid w:val="007F5623"/>
    <w:rsid w:val="008016AA"/>
    <w:rsid w:val="00803769"/>
    <w:rsid w:val="00804A9C"/>
    <w:rsid w:val="008069B9"/>
    <w:rsid w:val="008124EE"/>
    <w:rsid w:val="0081317D"/>
    <w:rsid w:val="00815248"/>
    <w:rsid w:val="00820572"/>
    <w:rsid w:val="00824440"/>
    <w:rsid w:val="00824990"/>
    <w:rsid w:val="00824BBE"/>
    <w:rsid w:val="008257A4"/>
    <w:rsid w:val="0083472F"/>
    <w:rsid w:val="00835FA5"/>
    <w:rsid w:val="00840D41"/>
    <w:rsid w:val="008430FF"/>
    <w:rsid w:val="00843CDB"/>
    <w:rsid w:val="008470E5"/>
    <w:rsid w:val="00847264"/>
    <w:rsid w:val="00847D45"/>
    <w:rsid w:val="00847E62"/>
    <w:rsid w:val="00857295"/>
    <w:rsid w:val="00857FD8"/>
    <w:rsid w:val="0086642C"/>
    <w:rsid w:val="00867E3A"/>
    <w:rsid w:val="00870D81"/>
    <w:rsid w:val="00871D0D"/>
    <w:rsid w:val="008772D5"/>
    <w:rsid w:val="00880C2B"/>
    <w:rsid w:val="00880EC3"/>
    <w:rsid w:val="00881C61"/>
    <w:rsid w:val="008844BD"/>
    <w:rsid w:val="00884B0A"/>
    <w:rsid w:val="008866C0"/>
    <w:rsid w:val="00887FD4"/>
    <w:rsid w:val="00893308"/>
    <w:rsid w:val="0089570F"/>
    <w:rsid w:val="0089610E"/>
    <w:rsid w:val="00897953"/>
    <w:rsid w:val="008A3859"/>
    <w:rsid w:val="008A4919"/>
    <w:rsid w:val="008B0B51"/>
    <w:rsid w:val="008B1CE7"/>
    <w:rsid w:val="008B24A5"/>
    <w:rsid w:val="008B3002"/>
    <w:rsid w:val="008C18C0"/>
    <w:rsid w:val="008C27B7"/>
    <w:rsid w:val="008D15AC"/>
    <w:rsid w:val="008D709E"/>
    <w:rsid w:val="008D7B4A"/>
    <w:rsid w:val="008E2120"/>
    <w:rsid w:val="008E3F39"/>
    <w:rsid w:val="008F3E70"/>
    <w:rsid w:val="008F49CC"/>
    <w:rsid w:val="009011C3"/>
    <w:rsid w:val="009059BF"/>
    <w:rsid w:val="0091012F"/>
    <w:rsid w:val="00913F64"/>
    <w:rsid w:val="00916068"/>
    <w:rsid w:val="00917C65"/>
    <w:rsid w:val="00922134"/>
    <w:rsid w:val="009253B8"/>
    <w:rsid w:val="00925713"/>
    <w:rsid w:val="00927F04"/>
    <w:rsid w:val="0093231D"/>
    <w:rsid w:val="00932CCC"/>
    <w:rsid w:val="00932E2B"/>
    <w:rsid w:val="00940908"/>
    <w:rsid w:val="00942E6B"/>
    <w:rsid w:val="009446FD"/>
    <w:rsid w:val="00944998"/>
    <w:rsid w:val="00944FCE"/>
    <w:rsid w:val="00945207"/>
    <w:rsid w:val="009532BB"/>
    <w:rsid w:val="00953A16"/>
    <w:rsid w:val="00957250"/>
    <w:rsid w:val="009612A2"/>
    <w:rsid w:val="009665F0"/>
    <w:rsid w:val="009700D0"/>
    <w:rsid w:val="00971A6D"/>
    <w:rsid w:val="00977EB3"/>
    <w:rsid w:val="00982DE2"/>
    <w:rsid w:val="00984FA5"/>
    <w:rsid w:val="00991761"/>
    <w:rsid w:val="009936D3"/>
    <w:rsid w:val="00993B36"/>
    <w:rsid w:val="00993D55"/>
    <w:rsid w:val="0099643B"/>
    <w:rsid w:val="009A3100"/>
    <w:rsid w:val="009B4B2C"/>
    <w:rsid w:val="009B50BD"/>
    <w:rsid w:val="009B6E19"/>
    <w:rsid w:val="009C05BB"/>
    <w:rsid w:val="009C2386"/>
    <w:rsid w:val="009D0CA6"/>
    <w:rsid w:val="009D2B39"/>
    <w:rsid w:val="009D2DB4"/>
    <w:rsid w:val="009D3003"/>
    <w:rsid w:val="009D5BED"/>
    <w:rsid w:val="009D65D8"/>
    <w:rsid w:val="009D7189"/>
    <w:rsid w:val="009D71B2"/>
    <w:rsid w:val="009E3C91"/>
    <w:rsid w:val="009E5675"/>
    <w:rsid w:val="009E71E1"/>
    <w:rsid w:val="009E7C6F"/>
    <w:rsid w:val="009F42EE"/>
    <w:rsid w:val="009F5562"/>
    <w:rsid w:val="009F7EDF"/>
    <w:rsid w:val="00A003E2"/>
    <w:rsid w:val="00A0328E"/>
    <w:rsid w:val="00A12EED"/>
    <w:rsid w:val="00A14295"/>
    <w:rsid w:val="00A14D1A"/>
    <w:rsid w:val="00A14D1F"/>
    <w:rsid w:val="00A155FE"/>
    <w:rsid w:val="00A22818"/>
    <w:rsid w:val="00A24E2E"/>
    <w:rsid w:val="00A2660F"/>
    <w:rsid w:val="00A36BCC"/>
    <w:rsid w:val="00A4478E"/>
    <w:rsid w:val="00A465C2"/>
    <w:rsid w:val="00A5613C"/>
    <w:rsid w:val="00A57DCB"/>
    <w:rsid w:val="00A6190C"/>
    <w:rsid w:val="00A62A0D"/>
    <w:rsid w:val="00A65610"/>
    <w:rsid w:val="00A706F6"/>
    <w:rsid w:val="00A72497"/>
    <w:rsid w:val="00A73B18"/>
    <w:rsid w:val="00A74165"/>
    <w:rsid w:val="00A8052A"/>
    <w:rsid w:val="00A85AD6"/>
    <w:rsid w:val="00AA4052"/>
    <w:rsid w:val="00AB0432"/>
    <w:rsid w:val="00AB0CC1"/>
    <w:rsid w:val="00AB1C77"/>
    <w:rsid w:val="00AB2B3C"/>
    <w:rsid w:val="00AB492D"/>
    <w:rsid w:val="00AB4F73"/>
    <w:rsid w:val="00AB56EF"/>
    <w:rsid w:val="00AB6A1B"/>
    <w:rsid w:val="00AB7D8C"/>
    <w:rsid w:val="00AC103D"/>
    <w:rsid w:val="00AC2511"/>
    <w:rsid w:val="00AD01C1"/>
    <w:rsid w:val="00AD17F4"/>
    <w:rsid w:val="00AD254C"/>
    <w:rsid w:val="00AD3F61"/>
    <w:rsid w:val="00AF0111"/>
    <w:rsid w:val="00AF7375"/>
    <w:rsid w:val="00B01075"/>
    <w:rsid w:val="00B01D28"/>
    <w:rsid w:val="00B02BBC"/>
    <w:rsid w:val="00B03C34"/>
    <w:rsid w:val="00B0539D"/>
    <w:rsid w:val="00B05A51"/>
    <w:rsid w:val="00B062B8"/>
    <w:rsid w:val="00B0707D"/>
    <w:rsid w:val="00B14089"/>
    <w:rsid w:val="00B14641"/>
    <w:rsid w:val="00B21D39"/>
    <w:rsid w:val="00B22041"/>
    <w:rsid w:val="00B223E5"/>
    <w:rsid w:val="00B235CE"/>
    <w:rsid w:val="00B35F20"/>
    <w:rsid w:val="00B443CF"/>
    <w:rsid w:val="00B46C94"/>
    <w:rsid w:val="00B55A26"/>
    <w:rsid w:val="00B6099D"/>
    <w:rsid w:val="00B676EB"/>
    <w:rsid w:val="00B70B98"/>
    <w:rsid w:val="00B73B23"/>
    <w:rsid w:val="00B73DE1"/>
    <w:rsid w:val="00B75465"/>
    <w:rsid w:val="00B90FCB"/>
    <w:rsid w:val="00B91E78"/>
    <w:rsid w:val="00B930ED"/>
    <w:rsid w:val="00B93151"/>
    <w:rsid w:val="00BA03C7"/>
    <w:rsid w:val="00BA35C1"/>
    <w:rsid w:val="00BA535D"/>
    <w:rsid w:val="00BA6393"/>
    <w:rsid w:val="00BA6C49"/>
    <w:rsid w:val="00BA6D33"/>
    <w:rsid w:val="00BA7B7F"/>
    <w:rsid w:val="00BB020C"/>
    <w:rsid w:val="00BB0F75"/>
    <w:rsid w:val="00BB4E0A"/>
    <w:rsid w:val="00BC098D"/>
    <w:rsid w:val="00BC2E2E"/>
    <w:rsid w:val="00BD0AF0"/>
    <w:rsid w:val="00BD6074"/>
    <w:rsid w:val="00BD6846"/>
    <w:rsid w:val="00BE21AD"/>
    <w:rsid w:val="00BE2F11"/>
    <w:rsid w:val="00BE4931"/>
    <w:rsid w:val="00BE5D14"/>
    <w:rsid w:val="00BE5FD2"/>
    <w:rsid w:val="00BF14BB"/>
    <w:rsid w:val="00BF189D"/>
    <w:rsid w:val="00BF27D7"/>
    <w:rsid w:val="00BF6DEF"/>
    <w:rsid w:val="00BF7AB4"/>
    <w:rsid w:val="00C01B59"/>
    <w:rsid w:val="00C06DA4"/>
    <w:rsid w:val="00C077EA"/>
    <w:rsid w:val="00C07C84"/>
    <w:rsid w:val="00C113BC"/>
    <w:rsid w:val="00C2171F"/>
    <w:rsid w:val="00C22FB7"/>
    <w:rsid w:val="00C25466"/>
    <w:rsid w:val="00C303C5"/>
    <w:rsid w:val="00C311E1"/>
    <w:rsid w:val="00C34101"/>
    <w:rsid w:val="00C366EF"/>
    <w:rsid w:val="00C36A1A"/>
    <w:rsid w:val="00C40201"/>
    <w:rsid w:val="00C4053C"/>
    <w:rsid w:val="00C40A4B"/>
    <w:rsid w:val="00C41AFA"/>
    <w:rsid w:val="00C42292"/>
    <w:rsid w:val="00C45261"/>
    <w:rsid w:val="00C46E78"/>
    <w:rsid w:val="00C501FF"/>
    <w:rsid w:val="00C505FE"/>
    <w:rsid w:val="00C52993"/>
    <w:rsid w:val="00C538BE"/>
    <w:rsid w:val="00C53E0A"/>
    <w:rsid w:val="00C54762"/>
    <w:rsid w:val="00C57B58"/>
    <w:rsid w:val="00C61AA1"/>
    <w:rsid w:val="00C6204A"/>
    <w:rsid w:val="00C65A26"/>
    <w:rsid w:val="00C674B7"/>
    <w:rsid w:val="00C703EE"/>
    <w:rsid w:val="00C70FDD"/>
    <w:rsid w:val="00C725CE"/>
    <w:rsid w:val="00C72667"/>
    <w:rsid w:val="00C736B6"/>
    <w:rsid w:val="00C84CE5"/>
    <w:rsid w:val="00C9023A"/>
    <w:rsid w:val="00C92644"/>
    <w:rsid w:val="00C9457C"/>
    <w:rsid w:val="00C955DE"/>
    <w:rsid w:val="00CA194E"/>
    <w:rsid w:val="00CA3A57"/>
    <w:rsid w:val="00CA5330"/>
    <w:rsid w:val="00CB30DF"/>
    <w:rsid w:val="00CB3C50"/>
    <w:rsid w:val="00CB5DC4"/>
    <w:rsid w:val="00CB767C"/>
    <w:rsid w:val="00CC15EE"/>
    <w:rsid w:val="00CC2222"/>
    <w:rsid w:val="00CC4278"/>
    <w:rsid w:val="00CC5F59"/>
    <w:rsid w:val="00CD1BD5"/>
    <w:rsid w:val="00CD2A1D"/>
    <w:rsid w:val="00CD6650"/>
    <w:rsid w:val="00CE1690"/>
    <w:rsid w:val="00CF0DD4"/>
    <w:rsid w:val="00CF771A"/>
    <w:rsid w:val="00CF785A"/>
    <w:rsid w:val="00D004CE"/>
    <w:rsid w:val="00D030B8"/>
    <w:rsid w:val="00D0400E"/>
    <w:rsid w:val="00D046F3"/>
    <w:rsid w:val="00D04935"/>
    <w:rsid w:val="00D069ED"/>
    <w:rsid w:val="00D07FAA"/>
    <w:rsid w:val="00D100D2"/>
    <w:rsid w:val="00D10CB8"/>
    <w:rsid w:val="00D11734"/>
    <w:rsid w:val="00D1556E"/>
    <w:rsid w:val="00D15AD7"/>
    <w:rsid w:val="00D169ED"/>
    <w:rsid w:val="00D21F7F"/>
    <w:rsid w:val="00D25452"/>
    <w:rsid w:val="00D2736B"/>
    <w:rsid w:val="00D3014E"/>
    <w:rsid w:val="00D356DB"/>
    <w:rsid w:val="00D367AA"/>
    <w:rsid w:val="00D403A6"/>
    <w:rsid w:val="00D40C2F"/>
    <w:rsid w:val="00D425F8"/>
    <w:rsid w:val="00D443CB"/>
    <w:rsid w:val="00D45B51"/>
    <w:rsid w:val="00D46296"/>
    <w:rsid w:val="00D46445"/>
    <w:rsid w:val="00D46954"/>
    <w:rsid w:val="00D469F1"/>
    <w:rsid w:val="00D51424"/>
    <w:rsid w:val="00D66C4F"/>
    <w:rsid w:val="00D677A5"/>
    <w:rsid w:val="00D677A8"/>
    <w:rsid w:val="00D77737"/>
    <w:rsid w:val="00D80CC2"/>
    <w:rsid w:val="00D85300"/>
    <w:rsid w:val="00D90556"/>
    <w:rsid w:val="00D90AAD"/>
    <w:rsid w:val="00D90E4E"/>
    <w:rsid w:val="00D93B28"/>
    <w:rsid w:val="00D95DC8"/>
    <w:rsid w:val="00DA11F6"/>
    <w:rsid w:val="00DA1823"/>
    <w:rsid w:val="00DA279A"/>
    <w:rsid w:val="00DA4DD0"/>
    <w:rsid w:val="00DB11E8"/>
    <w:rsid w:val="00DB1D2D"/>
    <w:rsid w:val="00DB45CE"/>
    <w:rsid w:val="00DC0976"/>
    <w:rsid w:val="00DC0A2A"/>
    <w:rsid w:val="00DC47CD"/>
    <w:rsid w:val="00DC5A18"/>
    <w:rsid w:val="00DC5E5F"/>
    <w:rsid w:val="00DD2353"/>
    <w:rsid w:val="00DD4778"/>
    <w:rsid w:val="00DE1075"/>
    <w:rsid w:val="00DE2CD4"/>
    <w:rsid w:val="00DE4091"/>
    <w:rsid w:val="00DE5B35"/>
    <w:rsid w:val="00DE6F3C"/>
    <w:rsid w:val="00DE7A12"/>
    <w:rsid w:val="00DF2CEC"/>
    <w:rsid w:val="00DF3919"/>
    <w:rsid w:val="00DF3BEB"/>
    <w:rsid w:val="00DF5D4F"/>
    <w:rsid w:val="00E00C65"/>
    <w:rsid w:val="00E01B99"/>
    <w:rsid w:val="00E05EC0"/>
    <w:rsid w:val="00E06FF6"/>
    <w:rsid w:val="00E122A2"/>
    <w:rsid w:val="00E144D7"/>
    <w:rsid w:val="00E16ADE"/>
    <w:rsid w:val="00E20721"/>
    <w:rsid w:val="00E207FB"/>
    <w:rsid w:val="00E36637"/>
    <w:rsid w:val="00E43BEC"/>
    <w:rsid w:val="00E4675E"/>
    <w:rsid w:val="00E50FA0"/>
    <w:rsid w:val="00E53439"/>
    <w:rsid w:val="00E54835"/>
    <w:rsid w:val="00E564DB"/>
    <w:rsid w:val="00E61468"/>
    <w:rsid w:val="00E62837"/>
    <w:rsid w:val="00E62DD1"/>
    <w:rsid w:val="00E6371A"/>
    <w:rsid w:val="00E658F4"/>
    <w:rsid w:val="00E70DE0"/>
    <w:rsid w:val="00E70E64"/>
    <w:rsid w:val="00E72CD5"/>
    <w:rsid w:val="00E74C59"/>
    <w:rsid w:val="00E76622"/>
    <w:rsid w:val="00E76EE5"/>
    <w:rsid w:val="00E80286"/>
    <w:rsid w:val="00E823D1"/>
    <w:rsid w:val="00E83C77"/>
    <w:rsid w:val="00E91A87"/>
    <w:rsid w:val="00E91CF5"/>
    <w:rsid w:val="00EA096E"/>
    <w:rsid w:val="00EA40F0"/>
    <w:rsid w:val="00EB150B"/>
    <w:rsid w:val="00EB5BDD"/>
    <w:rsid w:val="00EC704D"/>
    <w:rsid w:val="00ED109E"/>
    <w:rsid w:val="00ED259D"/>
    <w:rsid w:val="00ED50BA"/>
    <w:rsid w:val="00ED7336"/>
    <w:rsid w:val="00EE03E8"/>
    <w:rsid w:val="00EE05DC"/>
    <w:rsid w:val="00EF2996"/>
    <w:rsid w:val="00EF6755"/>
    <w:rsid w:val="00F024D4"/>
    <w:rsid w:val="00F05C06"/>
    <w:rsid w:val="00F0639A"/>
    <w:rsid w:val="00F06908"/>
    <w:rsid w:val="00F0782C"/>
    <w:rsid w:val="00F20E40"/>
    <w:rsid w:val="00F2204A"/>
    <w:rsid w:val="00F228A9"/>
    <w:rsid w:val="00F25201"/>
    <w:rsid w:val="00F31072"/>
    <w:rsid w:val="00F4107E"/>
    <w:rsid w:val="00F42ECA"/>
    <w:rsid w:val="00F44045"/>
    <w:rsid w:val="00F46333"/>
    <w:rsid w:val="00F5067E"/>
    <w:rsid w:val="00F50E65"/>
    <w:rsid w:val="00F5447D"/>
    <w:rsid w:val="00F60889"/>
    <w:rsid w:val="00F62607"/>
    <w:rsid w:val="00F64611"/>
    <w:rsid w:val="00F64711"/>
    <w:rsid w:val="00F72FD7"/>
    <w:rsid w:val="00F74271"/>
    <w:rsid w:val="00F754E3"/>
    <w:rsid w:val="00F75F13"/>
    <w:rsid w:val="00F763F0"/>
    <w:rsid w:val="00F7744E"/>
    <w:rsid w:val="00F81F3B"/>
    <w:rsid w:val="00F82117"/>
    <w:rsid w:val="00F82DF7"/>
    <w:rsid w:val="00F85510"/>
    <w:rsid w:val="00F912EE"/>
    <w:rsid w:val="00FA037E"/>
    <w:rsid w:val="00FA045D"/>
    <w:rsid w:val="00FA5EC1"/>
    <w:rsid w:val="00FA7D3B"/>
    <w:rsid w:val="00FB21F2"/>
    <w:rsid w:val="00FC2140"/>
    <w:rsid w:val="00FC4E67"/>
    <w:rsid w:val="00FC5825"/>
    <w:rsid w:val="00FC585A"/>
    <w:rsid w:val="00FC67C8"/>
    <w:rsid w:val="00FC6FF6"/>
    <w:rsid w:val="00FD01EA"/>
    <w:rsid w:val="00FD04FD"/>
    <w:rsid w:val="00FE0988"/>
    <w:rsid w:val="00FE09DF"/>
    <w:rsid w:val="00FE677F"/>
    <w:rsid w:val="00FE7097"/>
    <w:rsid w:val="00FF0BD6"/>
    <w:rsid w:val="00FF67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E7"/>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366E7"/>
    <w:pPr>
      <w:pBdr>
        <w:bottom w:val="single" w:sz="6" w:space="1" w:color="auto"/>
      </w:pBdr>
      <w:tabs>
        <w:tab w:val="center" w:pos="4153"/>
        <w:tab w:val="right" w:pos="8306"/>
      </w:tabs>
      <w:snapToGrid w:val="0"/>
      <w:spacing w:line="240" w:lineRule="atLeast"/>
      <w:jc w:val="center"/>
    </w:pPr>
    <w:rPr>
      <w:rFonts w:ascii="Calibri" w:eastAsia="宋体" w:hAnsi="Calibri" w:cs="Calibri"/>
      <w:sz w:val="18"/>
      <w:szCs w:val="18"/>
    </w:rPr>
  </w:style>
  <w:style w:type="character" w:customStyle="1" w:styleId="HeaderChar">
    <w:name w:val="Header Char"/>
    <w:basedOn w:val="DefaultParagraphFont"/>
    <w:link w:val="Header"/>
    <w:uiPriority w:val="99"/>
    <w:semiHidden/>
    <w:locked/>
    <w:rsid w:val="001366E7"/>
    <w:rPr>
      <w:sz w:val="18"/>
      <w:szCs w:val="18"/>
    </w:rPr>
  </w:style>
  <w:style w:type="paragraph" w:styleId="Footer">
    <w:name w:val="footer"/>
    <w:basedOn w:val="Normal"/>
    <w:link w:val="FooterChar"/>
    <w:uiPriority w:val="99"/>
    <w:rsid w:val="001366E7"/>
    <w:pPr>
      <w:tabs>
        <w:tab w:val="center" w:pos="4153"/>
        <w:tab w:val="right" w:pos="8306"/>
      </w:tabs>
      <w:snapToGrid w:val="0"/>
      <w:spacing w:line="240" w:lineRule="atLeast"/>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1366E7"/>
    <w:rPr>
      <w:sz w:val="18"/>
      <w:szCs w:val="18"/>
    </w:rPr>
  </w:style>
  <w:style w:type="paragraph" w:customStyle="1" w:styleId="Char">
    <w:name w:val="Char"/>
    <w:basedOn w:val="Normal"/>
    <w:uiPriority w:val="99"/>
    <w:rsid w:val="007E481D"/>
    <w:pPr>
      <w:tabs>
        <w:tab w:val="left" w:pos="360"/>
      </w:tabs>
    </w:pPr>
    <w:rPr>
      <w:rFonts w:ascii="Calibri" w:eastAsia="宋体" w:hAnsi="Calibri" w:cs="Calibri"/>
      <w:sz w:val="24"/>
      <w:szCs w:val="24"/>
    </w:rPr>
  </w:style>
  <w:style w:type="character" w:styleId="Strong">
    <w:name w:val="Strong"/>
    <w:basedOn w:val="DefaultParagraphFont"/>
    <w:uiPriority w:val="99"/>
    <w:qFormat/>
    <w:rsid w:val="00161898"/>
    <w:rPr>
      <w:b/>
      <w:bCs/>
    </w:rPr>
  </w:style>
  <w:style w:type="paragraph" w:styleId="Subtitle">
    <w:name w:val="Subtitle"/>
    <w:basedOn w:val="Normal"/>
    <w:next w:val="Normal"/>
    <w:link w:val="SubtitleChar"/>
    <w:uiPriority w:val="99"/>
    <w:qFormat/>
    <w:rsid w:val="00E76EE5"/>
    <w:pPr>
      <w:spacing w:before="240" w:after="60" w:line="312" w:lineRule="auto"/>
      <w:jc w:val="center"/>
      <w:outlineLvl w:val="1"/>
    </w:pPr>
    <w:rPr>
      <w:rFonts w:ascii="Cambria" w:eastAsia="宋体" w:hAnsi="Cambria" w:cs="Cambria"/>
      <w:b/>
      <w:bCs/>
      <w:kern w:val="28"/>
    </w:rPr>
  </w:style>
  <w:style w:type="character" w:customStyle="1" w:styleId="SubtitleChar">
    <w:name w:val="Subtitle Char"/>
    <w:basedOn w:val="DefaultParagraphFont"/>
    <w:link w:val="Subtitle"/>
    <w:uiPriority w:val="99"/>
    <w:locked/>
    <w:rsid w:val="00E76EE5"/>
    <w:rPr>
      <w:rFonts w:ascii="Cambria" w:eastAsia="宋体" w:hAnsi="Cambria" w:cs="Cambria"/>
      <w:b/>
      <w:bCs/>
      <w:kern w:val="28"/>
      <w:sz w:val="32"/>
      <w:szCs w:val="32"/>
    </w:rPr>
  </w:style>
  <w:style w:type="paragraph" w:styleId="NormalWeb">
    <w:name w:val="Normal (Web)"/>
    <w:basedOn w:val="Normal"/>
    <w:uiPriority w:val="99"/>
    <w:rsid w:val="001D1CE6"/>
    <w:pPr>
      <w:spacing w:beforeAutospacing="1" w:afterAutospacing="1"/>
      <w:jc w:val="left"/>
    </w:pPr>
    <w:rPr>
      <w:rFonts w:ascii="宋体" w:eastAsia="宋体" w:hAnsi="Calibri"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2671</TotalTime>
  <Pages>7</Pages>
  <Words>542</Words>
  <Characters>3090</Characters>
  <Application>Microsoft Office Outlook</Application>
  <DocSecurity>0</DocSecurity>
  <Lines>0</Lines>
  <Paragraphs>0</Paragraphs>
  <ScaleCrop>false</ScaleCrop>
  <Company>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郭拴太</dc:creator>
  <cp:keywords/>
  <dc:description/>
  <cp:lastModifiedBy>WW</cp:lastModifiedBy>
  <cp:revision>18</cp:revision>
  <cp:lastPrinted>2019-11-20T07:29:00Z</cp:lastPrinted>
  <dcterms:created xsi:type="dcterms:W3CDTF">2019-11-13T08:21:00Z</dcterms:created>
  <dcterms:modified xsi:type="dcterms:W3CDTF">2020-09-02T09:56:00Z</dcterms:modified>
</cp:coreProperties>
</file>